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7569B4" w14:textId="3E529DF7" w:rsidR="004264A5" w:rsidRPr="001E3E86" w:rsidRDefault="001E3E86">
      <w:pPr>
        <w:rPr>
          <w:rFonts w:cstheme="minorHAnsi"/>
          <w:b/>
          <w:bCs/>
          <w:sz w:val="24"/>
          <w:szCs w:val="24"/>
          <w:lang w:val="es-PR"/>
        </w:rPr>
      </w:pPr>
      <w:r w:rsidRPr="001E3E86">
        <w:rPr>
          <w:rFonts w:cstheme="minorHAnsi"/>
          <w:b/>
          <w:bCs/>
          <w:sz w:val="24"/>
          <w:szCs w:val="24"/>
          <w:lang w:val="es-PR"/>
        </w:rPr>
        <w:t xml:space="preserve">EFECTOS DE LA IMPLEMENTACIÓN DE LA LEY 73 CONOCIDA COMO LEY DE COMPRAS DEL GOBIERNO Y SU RESPECTIVO REGLAMENTO EN LA ADMINISTRACIÓN, OPERACIÓN Y CUMPLIMIENTO DE PROYECTOS SUBVENCIONADOS EN ESPECÍFICO AUSPICIADOS CON FONDOS FEDERALES. </w:t>
      </w:r>
    </w:p>
    <w:p w14:paraId="450DD220" w14:textId="3E42EF77" w:rsidR="002C5AC0" w:rsidRPr="001E3E86" w:rsidRDefault="002C5AC0">
      <w:pPr>
        <w:rPr>
          <w:rFonts w:cstheme="minorHAnsi"/>
          <w:sz w:val="24"/>
          <w:szCs w:val="24"/>
          <w:lang w:val="es-PR"/>
        </w:rPr>
      </w:pPr>
    </w:p>
    <w:p w14:paraId="28E979E7" w14:textId="29DE0AE7" w:rsidR="002C5AC0" w:rsidRPr="001E3E86" w:rsidRDefault="00B22310">
      <w:pPr>
        <w:rPr>
          <w:rFonts w:cstheme="minorHAnsi"/>
          <w:sz w:val="24"/>
          <w:szCs w:val="24"/>
          <w:lang w:val="es-PR"/>
        </w:rPr>
      </w:pPr>
      <w:r w:rsidRPr="001E3E86">
        <w:rPr>
          <w:rFonts w:cstheme="minorHAnsi"/>
          <w:sz w:val="24"/>
          <w:szCs w:val="24"/>
          <w:lang w:val="es-PR"/>
        </w:rPr>
        <w:t xml:space="preserve">En julio de 2019 se aprobó la </w:t>
      </w:r>
      <w:r w:rsidRPr="001E3E86">
        <w:rPr>
          <w:rFonts w:cstheme="minorHAnsi"/>
          <w:b/>
          <w:bCs/>
          <w:i/>
          <w:iCs/>
          <w:sz w:val="24"/>
          <w:szCs w:val="24"/>
          <w:lang w:val="es-PR"/>
        </w:rPr>
        <w:t>“Ley de la Administración de Servicios Generales para la Centralización de las Compras del Gobierno de Puerto Rico de 2019</w:t>
      </w:r>
      <w:r w:rsidRPr="001E3E86">
        <w:rPr>
          <w:rFonts w:cstheme="minorHAnsi"/>
          <w:sz w:val="24"/>
          <w:szCs w:val="24"/>
          <w:lang w:val="es-PR"/>
        </w:rPr>
        <w:t>”</w:t>
      </w:r>
      <w:r w:rsidRPr="001E3E86">
        <w:rPr>
          <w:rFonts w:cstheme="minorHAnsi"/>
          <w:sz w:val="24"/>
          <w:szCs w:val="24"/>
          <w:lang w:val="es-PR"/>
        </w:rPr>
        <w:t xml:space="preserve"> (Ley 73). El tema central de la ley 73 es consolidar, uniformar y centralizar las compras del gobierno y que las mismas sean administradas por la </w:t>
      </w:r>
      <w:r w:rsidR="00683DE1" w:rsidRPr="001E3E86">
        <w:rPr>
          <w:rFonts w:cstheme="minorHAnsi"/>
          <w:sz w:val="24"/>
          <w:szCs w:val="24"/>
          <w:lang w:val="es-PR"/>
        </w:rPr>
        <w:t>Administración</w:t>
      </w:r>
      <w:r w:rsidRPr="001E3E86">
        <w:rPr>
          <w:rFonts w:cstheme="minorHAnsi"/>
          <w:sz w:val="24"/>
          <w:szCs w:val="24"/>
          <w:lang w:val="es-PR"/>
        </w:rPr>
        <w:t xml:space="preserve"> de Servicios Generales (ASG). </w:t>
      </w:r>
      <w:r w:rsidR="00683DE1" w:rsidRPr="001E3E86">
        <w:rPr>
          <w:rFonts w:cstheme="minorHAnsi"/>
          <w:sz w:val="24"/>
          <w:szCs w:val="24"/>
          <w:lang w:val="es-PR"/>
        </w:rPr>
        <w:t xml:space="preserve">Aunque esta ley se promulga con el objetivo de traer mayor transparencia a las compras del gobierno, lo cual es un objetivo loable, inserta retos adicionales a la Universidad de Puerto Rico (UPR) para competir en los ambientes en que opera. Esta realidad es particularmente critica en el área de investigación y labor creativa. Este documento recoge las preocupaciones de la UPR y los argumentos correspondientes por los cuales entendemos que no debe aplicarse la ley a la UPR y los efectos que tendría tal aplicación. </w:t>
      </w:r>
    </w:p>
    <w:p w14:paraId="6D71675A" w14:textId="39D13E5A" w:rsidR="00483281" w:rsidRPr="001E3E86" w:rsidRDefault="00683DE1">
      <w:pPr>
        <w:rPr>
          <w:rFonts w:cstheme="minorHAnsi"/>
          <w:sz w:val="24"/>
          <w:szCs w:val="24"/>
          <w:lang w:val="es-PR"/>
        </w:rPr>
      </w:pPr>
      <w:r w:rsidRPr="001E3E86">
        <w:rPr>
          <w:rFonts w:cstheme="minorHAnsi"/>
          <w:sz w:val="24"/>
          <w:szCs w:val="24"/>
          <w:lang w:val="es-PR"/>
        </w:rPr>
        <w:t>La ley 73 de plano excluye a la UPR de su aplicabilidad</w:t>
      </w:r>
      <w:r w:rsidR="00483281" w:rsidRPr="001E3E86">
        <w:rPr>
          <w:rFonts w:cstheme="minorHAnsi"/>
          <w:sz w:val="24"/>
          <w:szCs w:val="24"/>
          <w:lang w:val="es-PR"/>
        </w:rPr>
        <w:t xml:space="preserve"> total</w:t>
      </w:r>
      <w:r w:rsidRPr="001E3E86">
        <w:rPr>
          <w:rFonts w:cstheme="minorHAnsi"/>
          <w:sz w:val="24"/>
          <w:szCs w:val="24"/>
          <w:lang w:val="es-PR"/>
        </w:rPr>
        <w:t xml:space="preserve"> por tratarse de un “entidad exenta”</w:t>
      </w:r>
      <w:r w:rsidRPr="001E3E86">
        <w:rPr>
          <w:rStyle w:val="FootnoteReference"/>
          <w:rFonts w:cstheme="minorHAnsi"/>
          <w:sz w:val="24"/>
          <w:szCs w:val="24"/>
          <w:lang w:val="es-PR"/>
        </w:rPr>
        <w:footnoteReference w:id="1"/>
      </w:r>
      <w:r w:rsidRPr="001E3E86">
        <w:rPr>
          <w:rFonts w:cstheme="minorHAnsi"/>
          <w:sz w:val="24"/>
          <w:szCs w:val="24"/>
          <w:lang w:val="es-PR"/>
        </w:rPr>
        <w:t xml:space="preserve"> </w:t>
      </w:r>
      <w:r w:rsidR="00483281" w:rsidRPr="001E3E86">
        <w:rPr>
          <w:rFonts w:cstheme="minorHAnsi"/>
          <w:sz w:val="24"/>
          <w:szCs w:val="24"/>
          <w:lang w:val="es-PR"/>
        </w:rPr>
        <w:t>la cual se</w:t>
      </w:r>
      <w:r w:rsidRPr="001E3E86">
        <w:rPr>
          <w:rFonts w:cstheme="minorHAnsi"/>
          <w:sz w:val="24"/>
          <w:szCs w:val="24"/>
          <w:lang w:val="es-PR"/>
        </w:rPr>
        <w:t xml:space="preserve"> encuentra bajo un plan fiscal vigente de la Junta de Supervisión Fiscal (JSF).</w:t>
      </w:r>
      <w:r w:rsidR="00483281" w:rsidRPr="001E3E86">
        <w:rPr>
          <w:rFonts w:cstheme="minorHAnsi"/>
          <w:sz w:val="24"/>
          <w:szCs w:val="24"/>
          <w:lang w:val="es-PR"/>
        </w:rPr>
        <w:t xml:space="preserve"> Esta exclusión aplica a la realización de las compras a través de la ASG, pero no de los mecanismos y requisitos establecidos en la ley. En la propia definición de “Entidad Exenta” se establece: </w:t>
      </w:r>
    </w:p>
    <w:p w14:paraId="749AEE2E" w14:textId="77777777" w:rsidR="00483281" w:rsidRPr="001E3E86" w:rsidRDefault="00683DE1" w:rsidP="00483281">
      <w:pPr>
        <w:ind w:left="720"/>
        <w:rPr>
          <w:rFonts w:cstheme="minorHAnsi"/>
          <w:sz w:val="24"/>
          <w:szCs w:val="24"/>
          <w:lang w:val="es-PR"/>
        </w:rPr>
      </w:pPr>
      <w:r w:rsidRPr="001E3E86">
        <w:rPr>
          <w:rFonts w:cstheme="minorHAnsi"/>
          <w:sz w:val="24"/>
          <w:szCs w:val="24"/>
          <w:lang w:val="es-PR"/>
        </w:rPr>
        <w:t xml:space="preserve"> </w:t>
      </w:r>
      <w:r w:rsidRPr="001E3E86">
        <w:rPr>
          <w:rFonts w:cstheme="minorHAnsi"/>
          <w:i/>
          <w:iCs/>
          <w:sz w:val="24"/>
          <w:szCs w:val="24"/>
          <w:lang w:val="es-PR"/>
        </w:rPr>
        <w:t>“</w:t>
      </w:r>
      <w:r w:rsidRPr="001E3E86">
        <w:rPr>
          <w:rFonts w:cstheme="minorHAnsi"/>
          <w:i/>
          <w:iCs/>
          <w:sz w:val="24"/>
          <w:szCs w:val="24"/>
          <w:lang w:val="es-PR"/>
        </w:rPr>
        <w:t>No obstante, las entidades exentas tienen que realizar sus procesos de licitación acogiendo los métodos de licitación establecidos en esta Ley</w:t>
      </w:r>
      <w:r w:rsidRPr="001E3E86">
        <w:rPr>
          <w:rFonts w:cstheme="minorHAnsi"/>
          <w:i/>
          <w:iCs/>
          <w:sz w:val="24"/>
          <w:szCs w:val="24"/>
          <w:lang w:val="es-PR"/>
        </w:rPr>
        <w:t>”</w:t>
      </w:r>
      <w:r w:rsidRPr="001E3E86">
        <w:rPr>
          <w:rFonts w:cstheme="minorHAnsi"/>
          <w:sz w:val="24"/>
          <w:szCs w:val="24"/>
          <w:lang w:val="es-PR"/>
        </w:rPr>
        <w:t xml:space="preserve"> </w:t>
      </w:r>
    </w:p>
    <w:p w14:paraId="4654FC16" w14:textId="3D760627" w:rsidR="00683DE1" w:rsidRPr="001E3E86" w:rsidRDefault="00683DE1" w:rsidP="00483281">
      <w:pPr>
        <w:rPr>
          <w:rFonts w:cstheme="minorHAnsi"/>
          <w:sz w:val="24"/>
          <w:szCs w:val="24"/>
          <w:lang w:val="es-PR"/>
        </w:rPr>
      </w:pPr>
      <w:r w:rsidRPr="001E3E86">
        <w:rPr>
          <w:rFonts w:cstheme="minorHAnsi"/>
          <w:sz w:val="24"/>
          <w:szCs w:val="24"/>
          <w:lang w:val="es-PR"/>
        </w:rPr>
        <w:t xml:space="preserve">Estos métodos de licitación </w:t>
      </w:r>
      <w:r w:rsidR="00483281" w:rsidRPr="001E3E86">
        <w:rPr>
          <w:rFonts w:cstheme="minorHAnsi"/>
          <w:sz w:val="24"/>
          <w:szCs w:val="24"/>
          <w:lang w:val="es-PR"/>
        </w:rPr>
        <w:t xml:space="preserve">se describen </w:t>
      </w:r>
      <w:r w:rsidR="00E63F96" w:rsidRPr="001E3E86">
        <w:rPr>
          <w:rFonts w:cstheme="minorHAnsi"/>
          <w:sz w:val="24"/>
          <w:szCs w:val="24"/>
          <w:lang w:val="es-PR"/>
        </w:rPr>
        <w:t xml:space="preserve">en el artículo 31 </w:t>
      </w:r>
      <w:r w:rsidR="00483281" w:rsidRPr="001E3E86">
        <w:rPr>
          <w:rFonts w:cstheme="minorHAnsi"/>
          <w:sz w:val="24"/>
          <w:szCs w:val="24"/>
          <w:lang w:val="es-PR"/>
        </w:rPr>
        <w:t xml:space="preserve">en la </w:t>
      </w:r>
      <w:r w:rsidR="00E63F96" w:rsidRPr="001E3E86">
        <w:rPr>
          <w:rFonts w:cstheme="minorHAnsi"/>
          <w:sz w:val="24"/>
          <w:szCs w:val="24"/>
          <w:lang w:val="es-PR"/>
        </w:rPr>
        <w:t xml:space="preserve">propia </w:t>
      </w:r>
      <w:r w:rsidR="00483281" w:rsidRPr="001E3E86">
        <w:rPr>
          <w:rFonts w:cstheme="minorHAnsi"/>
          <w:sz w:val="24"/>
          <w:szCs w:val="24"/>
          <w:lang w:val="es-PR"/>
        </w:rPr>
        <w:t>ley</w:t>
      </w:r>
      <w:r w:rsidR="00E63F96" w:rsidRPr="001E3E86">
        <w:rPr>
          <w:rFonts w:cstheme="minorHAnsi"/>
          <w:sz w:val="24"/>
          <w:szCs w:val="24"/>
          <w:lang w:val="es-PR"/>
        </w:rPr>
        <w:t>, aunque también se incluyen en el reglamento</w:t>
      </w:r>
      <w:r w:rsidR="00E63F96" w:rsidRPr="001E3E86">
        <w:rPr>
          <w:rStyle w:val="FootnoteReference"/>
          <w:rFonts w:cstheme="minorHAnsi"/>
          <w:sz w:val="24"/>
          <w:szCs w:val="24"/>
          <w:lang w:val="es-PR"/>
        </w:rPr>
        <w:footnoteReference w:id="2"/>
      </w:r>
      <w:r w:rsidR="00E63F96" w:rsidRPr="001E3E86">
        <w:rPr>
          <w:rFonts w:cstheme="minorHAnsi"/>
          <w:sz w:val="24"/>
          <w:szCs w:val="24"/>
          <w:lang w:val="es-PR"/>
        </w:rPr>
        <w:t xml:space="preserve"> promulgado por la ASG en más detalle. La Tabla 1 establece resumen comparativo de las disposiciones de los métodos de licitación contra los métodos establecidos en </w:t>
      </w:r>
      <w:r w:rsidR="00562800" w:rsidRPr="001E3E86">
        <w:rPr>
          <w:rFonts w:cstheme="minorHAnsi"/>
          <w:sz w:val="24"/>
          <w:szCs w:val="24"/>
          <w:lang w:val="es-PR"/>
        </w:rPr>
        <w:t xml:space="preserve">el </w:t>
      </w:r>
      <w:r w:rsidR="00E77664" w:rsidRPr="001E3E86">
        <w:rPr>
          <w:rFonts w:cstheme="minorHAnsi"/>
          <w:sz w:val="24"/>
          <w:szCs w:val="24"/>
          <w:lang w:val="es-PR"/>
        </w:rPr>
        <w:t>R</w:t>
      </w:r>
      <w:r w:rsidR="00562800" w:rsidRPr="001E3E86">
        <w:rPr>
          <w:rFonts w:cstheme="minorHAnsi"/>
          <w:sz w:val="24"/>
          <w:szCs w:val="24"/>
          <w:lang w:val="es-PR"/>
        </w:rPr>
        <w:t xml:space="preserve">eglamento </w:t>
      </w:r>
      <w:r w:rsidR="00E77664" w:rsidRPr="001E3E86">
        <w:rPr>
          <w:rFonts w:cstheme="minorHAnsi"/>
          <w:sz w:val="24"/>
          <w:szCs w:val="24"/>
          <w:lang w:val="es-PR"/>
        </w:rPr>
        <w:t xml:space="preserve">para la </w:t>
      </w:r>
      <w:r w:rsidR="00562800" w:rsidRPr="001E3E86">
        <w:rPr>
          <w:rFonts w:cstheme="minorHAnsi"/>
          <w:sz w:val="24"/>
          <w:szCs w:val="24"/>
          <w:lang w:val="es-PR"/>
        </w:rPr>
        <w:t>adquisición de equipos, materiales y servicios no personales</w:t>
      </w:r>
      <w:r w:rsidR="00562800" w:rsidRPr="001E3E86">
        <w:rPr>
          <w:rStyle w:val="FootnoteReference"/>
          <w:rFonts w:cstheme="minorHAnsi"/>
          <w:sz w:val="24"/>
          <w:szCs w:val="24"/>
          <w:lang w:val="es-PR"/>
        </w:rPr>
        <w:footnoteReference w:id="3"/>
      </w:r>
      <w:r w:rsidR="00562800" w:rsidRPr="001E3E86">
        <w:rPr>
          <w:rFonts w:cstheme="minorHAnsi"/>
          <w:sz w:val="24"/>
          <w:szCs w:val="24"/>
          <w:lang w:val="es-PR"/>
        </w:rPr>
        <w:t xml:space="preserve">  de la </w:t>
      </w:r>
      <w:r w:rsidR="00E63F96" w:rsidRPr="001E3E86">
        <w:rPr>
          <w:rFonts w:cstheme="minorHAnsi"/>
          <w:sz w:val="24"/>
          <w:szCs w:val="24"/>
          <w:lang w:val="es-PR"/>
        </w:rPr>
        <w:t>UPR y los requeridos por el gobierno federal</w:t>
      </w:r>
      <w:r w:rsidR="002A0E67" w:rsidRPr="001E3E86">
        <w:rPr>
          <w:rStyle w:val="FootnoteReference"/>
          <w:rFonts w:cstheme="minorHAnsi"/>
          <w:sz w:val="24"/>
          <w:szCs w:val="24"/>
          <w:lang w:val="es-PR"/>
        </w:rPr>
        <w:footnoteReference w:id="4"/>
      </w:r>
      <w:r w:rsidR="002A0E67" w:rsidRPr="001E3E86">
        <w:rPr>
          <w:rFonts w:cstheme="minorHAnsi"/>
          <w:sz w:val="24"/>
          <w:szCs w:val="24"/>
          <w:lang w:val="es-PR"/>
        </w:rPr>
        <w:t xml:space="preserve">. </w:t>
      </w:r>
    </w:p>
    <w:tbl>
      <w:tblPr>
        <w:tblStyle w:val="GridTable2"/>
        <w:tblpPr w:leftFromText="180" w:rightFromText="180" w:horzAnchor="margin" w:tblpX="-185" w:tblpY="420"/>
        <w:tblW w:w="5000" w:type="pct"/>
        <w:tblLook w:val="04A0" w:firstRow="1" w:lastRow="0" w:firstColumn="1" w:lastColumn="0" w:noHBand="0" w:noVBand="1"/>
      </w:tblPr>
      <w:tblGrid>
        <w:gridCol w:w="2389"/>
        <w:gridCol w:w="2323"/>
        <w:gridCol w:w="2325"/>
        <w:gridCol w:w="2323"/>
      </w:tblGrid>
      <w:tr w:rsidR="002A0E67" w:rsidRPr="002A0E67" w14:paraId="6BBE5199" w14:textId="77777777" w:rsidTr="002A0E6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pct"/>
          </w:tcPr>
          <w:p w14:paraId="2297B8D4" w14:textId="77777777" w:rsidR="002A0E67" w:rsidRPr="002A0E67" w:rsidRDefault="002A0E67" w:rsidP="002A0E67">
            <w:pPr>
              <w:rPr>
                <w:rFonts w:cstheme="minorHAnsi"/>
                <w:sz w:val="20"/>
                <w:szCs w:val="20"/>
                <w:lang w:val="es-PR"/>
              </w:rPr>
            </w:pPr>
            <w:r w:rsidRPr="002A0E67">
              <w:rPr>
                <w:rFonts w:cstheme="minorHAnsi"/>
                <w:sz w:val="20"/>
                <w:szCs w:val="20"/>
                <w:lang w:val="es-PR"/>
              </w:rPr>
              <w:lastRenderedPageBreak/>
              <w:t>Disposiciones (</w:t>
            </w:r>
            <w:proofErr w:type="spellStart"/>
            <w:r w:rsidRPr="002A0E67">
              <w:rPr>
                <w:rFonts w:cstheme="minorHAnsi"/>
                <w:sz w:val="20"/>
                <w:szCs w:val="20"/>
                <w:lang w:val="es-PR"/>
              </w:rPr>
              <w:t>Procurement</w:t>
            </w:r>
            <w:proofErr w:type="spellEnd"/>
            <w:r w:rsidRPr="002A0E67">
              <w:rPr>
                <w:rFonts w:cstheme="minorHAnsi"/>
                <w:sz w:val="20"/>
                <w:szCs w:val="20"/>
                <w:lang w:val="es-PR"/>
              </w:rPr>
              <w:t>)</w:t>
            </w:r>
          </w:p>
        </w:tc>
        <w:tc>
          <w:tcPr>
            <w:tcW w:w="1241" w:type="pct"/>
          </w:tcPr>
          <w:p w14:paraId="319A6F5D" w14:textId="77777777" w:rsidR="002A0E67" w:rsidRPr="002A0E67" w:rsidRDefault="002A0E67" w:rsidP="002A0E67">
            <w:pPr>
              <w:cnfStyle w:val="100000000000" w:firstRow="1" w:lastRow="0" w:firstColumn="0" w:lastColumn="0" w:oddVBand="0" w:evenVBand="0" w:oddHBand="0" w:evenHBand="0" w:firstRowFirstColumn="0" w:firstRowLastColumn="0" w:lastRowFirstColumn="0" w:lastRowLastColumn="0"/>
              <w:rPr>
                <w:rFonts w:cstheme="minorHAnsi"/>
                <w:sz w:val="20"/>
                <w:szCs w:val="20"/>
                <w:lang w:val="es-PR"/>
              </w:rPr>
            </w:pPr>
            <w:r w:rsidRPr="002A0E67">
              <w:rPr>
                <w:rFonts w:cstheme="minorHAnsi"/>
                <w:sz w:val="20"/>
                <w:szCs w:val="20"/>
                <w:lang w:val="es-PR"/>
              </w:rPr>
              <w:t>Reglamento ASG (Ley 73)</w:t>
            </w:r>
          </w:p>
        </w:tc>
        <w:tc>
          <w:tcPr>
            <w:tcW w:w="1242" w:type="pct"/>
          </w:tcPr>
          <w:p w14:paraId="0CAF0E2B" w14:textId="77777777" w:rsidR="002A0E67" w:rsidRPr="002A0E67" w:rsidRDefault="002A0E67" w:rsidP="002A0E67">
            <w:pPr>
              <w:cnfStyle w:val="100000000000" w:firstRow="1" w:lastRow="0" w:firstColumn="0" w:lastColumn="0" w:oddVBand="0" w:evenVBand="0" w:oddHBand="0" w:evenHBand="0" w:firstRowFirstColumn="0" w:firstRowLastColumn="0" w:lastRowFirstColumn="0" w:lastRowLastColumn="0"/>
              <w:rPr>
                <w:rFonts w:cstheme="minorHAnsi"/>
                <w:sz w:val="20"/>
                <w:szCs w:val="20"/>
                <w:lang w:val="es-PR"/>
              </w:rPr>
            </w:pPr>
            <w:r w:rsidRPr="002A0E67">
              <w:rPr>
                <w:rFonts w:cstheme="minorHAnsi"/>
                <w:sz w:val="20"/>
                <w:szCs w:val="20"/>
                <w:lang w:val="es-PR"/>
              </w:rPr>
              <w:t>Reglamento de Compras Vigente (Certificación 30, 2008-2009)</w:t>
            </w:r>
          </w:p>
        </w:tc>
        <w:tc>
          <w:tcPr>
            <w:tcW w:w="1242" w:type="pct"/>
          </w:tcPr>
          <w:p w14:paraId="32BF30C2" w14:textId="77777777" w:rsidR="002A0E67" w:rsidRPr="002A0E67" w:rsidRDefault="002A0E67" w:rsidP="002A0E67">
            <w:pPr>
              <w:cnfStyle w:val="100000000000" w:firstRow="1" w:lastRow="0" w:firstColumn="0" w:lastColumn="0" w:oddVBand="0" w:evenVBand="0" w:oddHBand="0" w:evenHBand="0" w:firstRowFirstColumn="0" w:firstRowLastColumn="0" w:lastRowFirstColumn="0" w:lastRowLastColumn="0"/>
              <w:rPr>
                <w:rFonts w:cstheme="minorHAnsi"/>
                <w:sz w:val="20"/>
                <w:szCs w:val="20"/>
                <w:lang w:val="es-PR"/>
              </w:rPr>
            </w:pPr>
            <w:r w:rsidRPr="002A0E67">
              <w:rPr>
                <w:rFonts w:cstheme="minorHAnsi"/>
                <w:sz w:val="20"/>
                <w:szCs w:val="20"/>
                <w:lang w:val="es-PR"/>
              </w:rPr>
              <w:t>Federal (2 CFR 200)</w:t>
            </w:r>
          </w:p>
        </w:tc>
      </w:tr>
      <w:tr w:rsidR="002A0E67" w:rsidRPr="002A0E67" w14:paraId="4C79B578" w14:textId="77777777" w:rsidTr="002A0E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pct"/>
          </w:tcPr>
          <w:p w14:paraId="7F4D5396" w14:textId="77777777" w:rsidR="002A0E67" w:rsidRPr="002A0E67" w:rsidRDefault="002A0E67" w:rsidP="002A0E67">
            <w:pPr>
              <w:rPr>
                <w:rFonts w:cstheme="minorHAnsi"/>
                <w:sz w:val="20"/>
                <w:szCs w:val="20"/>
                <w:lang w:val="es-PR"/>
              </w:rPr>
            </w:pPr>
            <w:r w:rsidRPr="002A0E67">
              <w:rPr>
                <w:rFonts w:cstheme="minorHAnsi"/>
                <w:sz w:val="20"/>
                <w:szCs w:val="20"/>
                <w:lang w:val="es-PR"/>
              </w:rPr>
              <w:t>Compras Micro/Compra Directa</w:t>
            </w:r>
          </w:p>
        </w:tc>
        <w:tc>
          <w:tcPr>
            <w:tcW w:w="1241" w:type="pct"/>
          </w:tcPr>
          <w:p w14:paraId="548CAF2E" w14:textId="77777777" w:rsidR="002A0E67" w:rsidRPr="002A0E67" w:rsidRDefault="002A0E67" w:rsidP="002A0E67">
            <w:pPr>
              <w:cnfStyle w:val="000000100000" w:firstRow="0" w:lastRow="0" w:firstColumn="0" w:lastColumn="0" w:oddVBand="0" w:evenVBand="0" w:oddHBand="1" w:evenHBand="0" w:firstRowFirstColumn="0" w:firstRowLastColumn="0" w:lastRowFirstColumn="0" w:lastRowLastColumn="0"/>
              <w:rPr>
                <w:rFonts w:cstheme="minorHAnsi"/>
                <w:sz w:val="20"/>
                <w:szCs w:val="20"/>
                <w:lang w:val="es-PR"/>
              </w:rPr>
            </w:pPr>
            <w:r w:rsidRPr="002A0E67">
              <w:rPr>
                <w:rFonts w:cstheme="minorHAnsi"/>
                <w:sz w:val="20"/>
                <w:szCs w:val="20"/>
                <w:lang w:val="es-PR"/>
              </w:rPr>
              <w:t>N/A</w:t>
            </w:r>
          </w:p>
        </w:tc>
        <w:tc>
          <w:tcPr>
            <w:tcW w:w="1242" w:type="pct"/>
          </w:tcPr>
          <w:p w14:paraId="34296422" w14:textId="77777777" w:rsidR="002A0E67" w:rsidRPr="002A0E67" w:rsidRDefault="002A0E67" w:rsidP="002A0E67">
            <w:pPr>
              <w:cnfStyle w:val="000000100000" w:firstRow="0" w:lastRow="0" w:firstColumn="0" w:lastColumn="0" w:oddVBand="0" w:evenVBand="0" w:oddHBand="1" w:evenHBand="0" w:firstRowFirstColumn="0" w:firstRowLastColumn="0" w:lastRowFirstColumn="0" w:lastRowLastColumn="0"/>
              <w:rPr>
                <w:rFonts w:cstheme="minorHAnsi"/>
                <w:sz w:val="20"/>
                <w:szCs w:val="20"/>
                <w:lang w:val="es-PR"/>
              </w:rPr>
            </w:pPr>
            <w:r w:rsidRPr="002A0E67">
              <w:rPr>
                <w:rFonts w:cstheme="minorHAnsi"/>
                <w:sz w:val="20"/>
                <w:szCs w:val="20"/>
                <w:lang w:val="es-PR"/>
              </w:rPr>
              <w:t xml:space="preserve">Menor de $3,000.00 </w:t>
            </w:r>
          </w:p>
          <w:p w14:paraId="32F33FD3" w14:textId="77777777" w:rsidR="002A0E67" w:rsidRPr="002A0E67" w:rsidRDefault="002A0E67" w:rsidP="002A0E67">
            <w:pPr>
              <w:cnfStyle w:val="000000100000" w:firstRow="0" w:lastRow="0" w:firstColumn="0" w:lastColumn="0" w:oddVBand="0" w:evenVBand="0" w:oddHBand="1" w:evenHBand="0" w:firstRowFirstColumn="0" w:firstRowLastColumn="0" w:lastRowFirstColumn="0" w:lastRowLastColumn="0"/>
              <w:rPr>
                <w:rFonts w:cstheme="minorHAnsi"/>
                <w:sz w:val="20"/>
                <w:szCs w:val="20"/>
                <w:lang w:val="es-PR"/>
              </w:rPr>
            </w:pPr>
            <w:r w:rsidRPr="002A0E67">
              <w:rPr>
                <w:rFonts w:cstheme="minorHAnsi"/>
                <w:sz w:val="20"/>
                <w:szCs w:val="20"/>
                <w:lang w:val="es-PR"/>
              </w:rPr>
              <w:t>No requiere cotizaciones.</w:t>
            </w:r>
          </w:p>
          <w:p w14:paraId="38E44277" w14:textId="77777777" w:rsidR="002A0E67" w:rsidRPr="002A0E67" w:rsidRDefault="002A0E67" w:rsidP="002A0E67">
            <w:pPr>
              <w:cnfStyle w:val="000000100000" w:firstRow="0" w:lastRow="0" w:firstColumn="0" w:lastColumn="0" w:oddVBand="0" w:evenVBand="0" w:oddHBand="1" w:evenHBand="0" w:firstRowFirstColumn="0" w:firstRowLastColumn="0" w:lastRowFirstColumn="0" w:lastRowLastColumn="0"/>
              <w:rPr>
                <w:rFonts w:cstheme="minorHAnsi"/>
                <w:sz w:val="20"/>
                <w:szCs w:val="20"/>
                <w:lang w:val="es-PR"/>
              </w:rPr>
            </w:pPr>
            <w:r w:rsidRPr="002A0E67">
              <w:rPr>
                <w:rFonts w:cstheme="minorHAnsi"/>
                <w:sz w:val="20"/>
                <w:szCs w:val="20"/>
                <w:lang w:val="es-PR"/>
              </w:rPr>
              <w:t>(Parte II, Art. 8(A)(1))</w:t>
            </w:r>
          </w:p>
        </w:tc>
        <w:tc>
          <w:tcPr>
            <w:tcW w:w="1242" w:type="pct"/>
          </w:tcPr>
          <w:p w14:paraId="27D6ADA4" w14:textId="77777777" w:rsidR="002A0E67" w:rsidRPr="002A0E67" w:rsidRDefault="002A0E67" w:rsidP="002A0E67">
            <w:pPr>
              <w:cnfStyle w:val="000000100000" w:firstRow="0" w:lastRow="0" w:firstColumn="0" w:lastColumn="0" w:oddVBand="0" w:evenVBand="0" w:oddHBand="1" w:evenHBand="0" w:firstRowFirstColumn="0" w:firstRowLastColumn="0" w:lastRowFirstColumn="0" w:lastRowLastColumn="0"/>
              <w:rPr>
                <w:rFonts w:cstheme="minorHAnsi"/>
                <w:sz w:val="20"/>
                <w:szCs w:val="20"/>
                <w:lang w:val="es-PR"/>
              </w:rPr>
            </w:pPr>
            <w:r w:rsidRPr="002A0E67">
              <w:rPr>
                <w:rFonts w:cstheme="minorHAnsi"/>
                <w:sz w:val="20"/>
                <w:szCs w:val="20"/>
                <w:lang w:val="es-PR"/>
              </w:rPr>
              <w:t xml:space="preserve">Hasta </w:t>
            </w:r>
            <w:r w:rsidRPr="002A0E67">
              <w:rPr>
                <w:rFonts w:cstheme="minorHAnsi"/>
                <w:sz w:val="20"/>
                <w:szCs w:val="20"/>
                <w:highlight w:val="yellow"/>
                <w:lang w:val="es-PR"/>
              </w:rPr>
              <w:t>$10,000.00</w:t>
            </w:r>
            <w:r w:rsidRPr="002A0E67">
              <w:rPr>
                <w:rFonts w:cstheme="minorHAnsi"/>
                <w:sz w:val="20"/>
                <w:szCs w:val="20"/>
                <w:lang w:val="es-PR"/>
              </w:rPr>
              <w:t xml:space="preserve"> </w:t>
            </w:r>
          </w:p>
          <w:p w14:paraId="71D04152" w14:textId="77777777" w:rsidR="002A0E67" w:rsidRPr="002A0E67" w:rsidRDefault="002A0E67" w:rsidP="002A0E67">
            <w:pPr>
              <w:cnfStyle w:val="000000100000" w:firstRow="0" w:lastRow="0" w:firstColumn="0" w:lastColumn="0" w:oddVBand="0" w:evenVBand="0" w:oddHBand="1" w:evenHBand="0" w:firstRowFirstColumn="0" w:firstRowLastColumn="0" w:lastRowFirstColumn="0" w:lastRowLastColumn="0"/>
              <w:rPr>
                <w:rFonts w:cstheme="minorHAnsi"/>
                <w:sz w:val="20"/>
                <w:szCs w:val="20"/>
                <w:lang w:val="es-PR"/>
              </w:rPr>
            </w:pPr>
            <w:r w:rsidRPr="002A0E67">
              <w:rPr>
                <w:rFonts w:cstheme="minorHAnsi"/>
                <w:sz w:val="20"/>
                <w:szCs w:val="20"/>
                <w:lang w:val="es-PR"/>
              </w:rPr>
              <w:t>No requiere cotizaciones.</w:t>
            </w:r>
          </w:p>
          <w:p w14:paraId="5D66D156" w14:textId="77777777" w:rsidR="002A0E67" w:rsidRPr="002A0E67" w:rsidRDefault="002A0E67" w:rsidP="002A0E67">
            <w:pPr>
              <w:cnfStyle w:val="000000100000" w:firstRow="0" w:lastRow="0" w:firstColumn="0" w:lastColumn="0" w:oddVBand="0" w:evenVBand="0" w:oddHBand="1" w:evenHBand="0" w:firstRowFirstColumn="0" w:firstRowLastColumn="0" w:lastRowFirstColumn="0" w:lastRowLastColumn="0"/>
              <w:rPr>
                <w:rFonts w:cstheme="minorHAnsi"/>
                <w:sz w:val="20"/>
                <w:szCs w:val="20"/>
                <w:lang w:val="es-PR"/>
              </w:rPr>
            </w:pPr>
            <w:r w:rsidRPr="002A0E67">
              <w:rPr>
                <w:rFonts w:cstheme="minorHAnsi"/>
                <w:sz w:val="20"/>
                <w:szCs w:val="20"/>
                <w:lang w:val="es-PR"/>
              </w:rPr>
              <w:t>(2 CFR §200.67; 2 CFR §200.320(a))</w:t>
            </w:r>
          </w:p>
        </w:tc>
      </w:tr>
      <w:tr w:rsidR="002A0E67" w:rsidRPr="002A0E67" w14:paraId="35F788BE" w14:textId="77777777" w:rsidTr="002A0E67">
        <w:tc>
          <w:tcPr>
            <w:cnfStyle w:val="001000000000" w:firstRow="0" w:lastRow="0" w:firstColumn="1" w:lastColumn="0" w:oddVBand="0" w:evenVBand="0" w:oddHBand="0" w:evenHBand="0" w:firstRowFirstColumn="0" w:firstRowLastColumn="0" w:lastRowFirstColumn="0" w:lastRowLastColumn="0"/>
            <w:tcW w:w="1276" w:type="pct"/>
          </w:tcPr>
          <w:p w14:paraId="7433A5A4" w14:textId="77777777" w:rsidR="002A0E67" w:rsidRPr="002A0E67" w:rsidRDefault="002A0E67" w:rsidP="002A0E67">
            <w:pPr>
              <w:rPr>
                <w:rFonts w:cstheme="minorHAnsi"/>
                <w:sz w:val="20"/>
                <w:szCs w:val="20"/>
                <w:lang w:val="es-PR"/>
              </w:rPr>
            </w:pPr>
            <w:r w:rsidRPr="002A0E67">
              <w:rPr>
                <w:rFonts w:cstheme="minorHAnsi"/>
                <w:sz w:val="20"/>
                <w:szCs w:val="20"/>
                <w:lang w:val="es-PR"/>
              </w:rPr>
              <w:t>Compras Pequeñas/Compra Directa</w:t>
            </w:r>
          </w:p>
        </w:tc>
        <w:tc>
          <w:tcPr>
            <w:tcW w:w="1241" w:type="pct"/>
          </w:tcPr>
          <w:p w14:paraId="7C6677BD" w14:textId="77777777" w:rsidR="002A0E67" w:rsidRPr="002A0E67" w:rsidRDefault="002A0E67" w:rsidP="002A0E67">
            <w:pPr>
              <w:cnfStyle w:val="000000000000" w:firstRow="0" w:lastRow="0" w:firstColumn="0" w:lastColumn="0" w:oddVBand="0" w:evenVBand="0" w:oddHBand="0" w:evenHBand="0" w:firstRowFirstColumn="0" w:firstRowLastColumn="0" w:lastRowFirstColumn="0" w:lastRowLastColumn="0"/>
              <w:rPr>
                <w:rFonts w:cstheme="minorHAnsi"/>
                <w:sz w:val="20"/>
                <w:szCs w:val="20"/>
                <w:lang w:val="es-PR"/>
              </w:rPr>
            </w:pPr>
            <w:r w:rsidRPr="002A0E67">
              <w:rPr>
                <w:rFonts w:cstheme="minorHAnsi"/>
                <w:sz w:val="20"/>
                <w:szCs w:val="20"/>
                <w:lang w:val="es-PR"/>
              </w:rPr>
              <w:t>Menor de $15,000.00 (Compra informal).</w:t>
            </w:r>
          </w:p>
          <w:p w14:paraId="020C94E9" w14:textId="77777777" w:rsidR="002A0E67" w:rsidRPr="002A0E67" w:rsidRDefault="002A0E67" w:rsidP="002A0E67">
            <w:pPr>
              <w:cnfStyle w:val="000000000000" w:firstRow="0" w:lastRow="0" w:firstColumn="0" w:lastColumn="0" w:oddVBand="0" w:evenVBand="0" w:oddHBand="0" w:evenHBand="0" w:firstRowFirstColumn="0" w:firstRowLastColumn="0" w:lastRowFirstColumn="0" w:lastRowLastColumn="0"/>
              <w:rPr>
                <w:rFonts w:cstheme="minorHAnsi"/>
                <w:sz w:val="20"/>
                <w:szCs w:val="20"/>
                <w:lang w:val="es-PR"/>
              </w:rPr>
            </w:pPr>
            <w:r w:rsidRPr="002A0E67">
              <w:rPr>
                <w:rFonts w:cstheme="minorHAnsi"/>
                <w:sz w:val="20"/>
                <w:szCs w:val="20"/>
                <w:lang w:val="es-PR"/>
              </w:rPr>
              <w:t>Se requiere un mínimo de tres (3) cotizaciones.</w:t>
            </w:r>
          </w:p>
          <w:p w14:paraId="37B95CE0" w14:textId="77777777" w:rsidR="002A0E67" w:rsidRPr="002A0E67" w:rsidRDefault="002A0E67" w:rsidP="002A0E67">
            <w:pPr>
              <w:cnfStyle w:val="000000000000" w:firstRow="0" w:lastRow="0" w:firstColumn="0" w:lastColumn="0" w:oddVBand="0" w:evenVBand="0" w:oddHBand="0" w:evenHBand="0" w:firstRowFirstColumn="0" w:firstRowLastColumn="0" w:lastRowFirstColumn="0" w:lastRowLastColumn="0"/>
              <w:rPr>
                <w:rFonts w:cstheme="minorHAnsi"/>
                <w:sz w:val="20"/>
                <w:szCs w:val="20"/>
                <w:lang w:val="es-PR"/>
              </w:rPr>
            </w:pPr>
            <w:r w:rsidRPr="002A0E67">
              <w:rPr>
                <w:rFonts w:cstheme="minorHAnsi"/>
                <w:sz w:val="20"/>
                <w:szCs w:val="20"/>
                <w:lang w:val="es-PR"/>
              </w:rPr>
              <w:t>(Capítulo 7, Art. 7.1, Sec. 7.1.1)</w:t>
            </w:r>
          </w:p>
        </w:tc>
        <w:tc>
          <w:tcPr>
            <w:tcW w:w="1242" w:type="pct"/>
          </w:tcPr>
          <w:p w14:paraId="5D2CD9FD" w14:textId="77777777" w:rsidR="002A0E67" w:rsidRPr="002A0E67" w:rsidRDefault="002A0E67" w:rsidP="002A0E67">
            <w:pPr>
              <w:cnfStyle w:val="000000000000" w:firstRow="0" w:lastRow="0" w:firstColumn="0" w:lastColumn="0" w:oddVBand="0" w:evenVBand="0" w:oddHBand="0" w:evenHBand="0" w:firstRowFirstColumn="0" w:firstRowLastColumn="0" w:lastRowFirstColumn="0" w:lastRowLastColumn="0"/>
              <w:rPr>
                <w:rFonts w:cstheme="minorHAnsi"/>
                <w:sz w:val="20"/>
                <w:szCs w:val="20"/>
                <w:lang w:val="es-PR"/>
              </w:rPr>
            </w:pPr>
            <w:r w:rsidRPr="002A0E67">
              <w:rPr>
                <w:rFonts w:cstheme="minorHAnsi"/>
                <w:sz w:val="20"/>
                <w:szCs w:val="20"/>
                <w:lang w:val="es-PR"/>
              </w:rPr>
              <w:t xml:space="preserve">Mayor de $3,000.00 hasta $50,00.00 </w:t>
            </w:r>
          </w:p>
          <w:p w14:paraId="1CB39CDF" w14:textId="77777777" w:rsidR="002A0E67" w:rsidRPr="002A0E67" w:rsidRDefault="002A0E67" w:rsidP="002A0E67">
            <w:pPr>
              <w:cnfStyle w:val="000000000000" w:firstRow="0" w:lastRow="0" w:firstColumn="0" w:lastColumn="0" w:oddVBand="0" w:evenVBand="0" w:oddHBand="0" w:evenHBand="0" w:firstRowFirstColumn="0" w:firstRowLastColumn="0" w:lastRowFirstColumn="0" w:lastRowLastColumn="0"/>
              <w:rPr>
                <w:rFonts w:cstheme="minorHAnsi"/>
                <w:sz w:val="20"/>
                <w:szCs w:val="20"/>
                <w:lang w:val="es-PR"/>
              </w:rPr>
            </w:pPr>
            <w:r w:rsidRPr="002A0E67">
              <w:rPr>
                <w:rFonts w:cstheme="minorHAnsi"/>
                <w:sz w:val="20"/>
                <w:szCs w:val="20"/>
                <w:lang w:val="es-PR"/>
              </w:rPr>
              <w:t>Se requiere un mínimo de tres (3) cotizaciones.</w:t>
            </w:r>
          </w:p>
          <w:p w14:paraId="3195E84F" w14:textId="77777777" w:rsidR="002A0E67" w:rsidRPr="002A0E67" w:rsidRDefault="002A0E67" w:rsidP="002A0E67">
            <w:pPr>
              <w:cnfStyle w:val="000000000000" w:firstRow="0" w:lastRow="0" w:firstColumn="0" w:lastColumn="0" w:oddVBand="0" w:evenVBand="0" w:oddHBand="0" w:evenHBand="0" w:firstRowFirstColumn="0" w:firstRowLastColumn="0" w:lastRowFirstColumn="0" w:lastRowLastColumn="0"/>
              <w:rPr>
                <w:rFonts w:cstheme="minorHAnsi"/>
                <w:sz w:val="20"/>
                <w:szCs w:val="20"/>
                <w:lang w:val="es-PR"/>
              </w:rPr>
            </w:pPr>
            <w:r w:rsidRPr="002A0E67">
              <w:rPr>
                <w:rFonts w:cstheme="minorHAnsi"/>
                <w:sz w:val="20"/>
                <w:szCs w:val="20"/>
                <w:lang w:val="es-PR"/>
              </w:rPr>
              <w:t>(Parte II, Art. 8(A)(2); Art. 9(A)(2))</w:t>
            </w:r>
          </w:p>
        </w:tc>
        <w:tc>
          <w:tcPr>
            <w:tcW w:w="1242" w:type="pct"/>
          </w:tcPr>
          <w:p w14:paraId="5EFDFB9C" w14:textId="77777777" w:rsidR="002A0E67" w:rsidRPr="002A0E67" w:rsidRDefault="002A0E67" w:rsidP="002A0E67">
            <w:pPr>
              <w:cnfStyle w:val="000000000000" w:firstRow="0" w:lastRow="0" w:firstColumn="0" w:lastColumn="0" w:oddVBand="0" w:evenVBand="0" w:oddHBand="0" w:evenHBand="0" w:firstRowFirstColumn="0" w:firstRowLastColumn="0" w:lastRowFirstColumn="0" w:lastRowLastColumn="0"/>
              <w:rPr>
                <w:rFonts w:cstheme="minorHAnsi"/>
                <w:sz w:val="20"/>
                <w:szCs w:val="20"/>
                <w:lang w:val="es-PR"/>
              </w:rPr>
            </w:pPr>
            <w:r w:rsidRPr="002A0E67">
              <w:rPr>
                <w:rFonts w:cstheme="minorHAnsi"/>
                <w:sz w:val="20"/>
                <w:szCs w:val="20"/>
                <w:lang w:val="es-PR"/>
              </w:rPr>
              <w:t xml:space="preserve">Mayor de </w:t>
            </w:r>
            <w:r w:rsidRPr="002A0E67">
              <w:rPr>
                <w:rFonts w:cstheme="minorHAnsi"/>
                <w:sz w:val="20"/>
                <w:szCs w:val="20"/>
                <w:highlight w:val="yellow"/>
                <w:lang w:val="es-PR"/>
              </w:rPr>
              <w:t>$10,000.00</w:t>
            </w:r>
            <w:r w:rsidRPr="002A0E67">
              <w:rPr>
                <w:rFonts w:cstheme="minorHAnsi"/>
                <w:sz w:val="20"/>
                <w:szCs w:val="20"/>
                <w:lang w:val="es-PR"/>
              </w:rPr>
              <w:t xml:space="preserve"> hasta </w:t>
            </w:r>
            <w:r w:rsidRPr="002A0E67">
              <w:rPr>
                <w:rFonts w:cstheme="minorHAnsi"/>
                <w:sz w:val="20"/>
                <w:szCs w:val="20"/>
                <w:highlight w:val="yellow"/>
                <w:lang w:val="es-PR"/>
              </w:rPr>
              <w:t>$250,000.00</w:t>
            </w:r>
            <w:r w:rsidRPr="002A0E67">
              <w:rPr>
                <w:rFonts w:cstheme="minorHAnsi"/>
                <w:sz w:val="20"/>
                <w:szCs w:val="20"/>
                <w:lang w:val="es-PR"/>
              </w:rPr>
              <w:t xml:space="preserve"> (Se requiere número razonable de cotizaciones)</w:t>
            </w:r>
          </w:p>
          <w:p w14:paraId="50AA7280" w14:textId="77777777" w:rsidR="002A0E67" w:rsidRPr="002A0E67" w:rsidRDefault="002A0E67" w:rsidP="002A0E67">
            <w:pPr>
              <w:cnfStyle w:val="000000000000" w:firstRow="0" w:lastRow="0" w:firstColumn="0" w:lastColumn="0" w:oddVBand="0" w:evenVBand="0" w:oddHBand="0" w:evenHBand="0" w:firstRowFirstColumn="0" w:firstRowLastColumn="0" w:lastRowFirstColumn="0" w:lastRowLastColumn="0"/>
              <w:rPr>
                <w:rFonts w:cstheme="minorHAnsi"/>
                <w:sz w:val="20"/>
                <w:szCs w:val="20"/>
                <w:lang w:val="es-PR"/>
              </w:rPr>
            </w:pPr>
            <w:r w:rsidRPr="002A0E67">
              <w:rPr>
                <w:rFonts w:cstheme="minorHAnsi"/>
                <w:sz w:val="20"/>
                <w:szCs w:val="20"/>
                <w:lang w:val="es-PR"/>
              </w:rPr>
              <w:t>(2 CFR §200.88; 2 CFR §200.320(a))</w:t>
            </w:r>
          </w:p>
        </w:tc>
      </w:tr>
      <w:tr w:rsidR="002A0E67" w:rsidRPr="002A0E67" w14:paraId="7A5350EC" w14:textId="77777777" w:rsidTr="002A0E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pct"/>
          </w:tcPr>
          <w:p w14:paraId="7445BE9B" w14:textId="77777777" w:rsidR="002A0E67" w:rsidRPr="002A0E67" w:rsidRDefault="002A0E67" w:rsidP="002A0E67">
            <w:pPr>
              <w:rPr>
                <w:rFonts w:cstheme="minorHAnsi"/>
                <w:sz w:val="20"/>
                <w:szCs w:val="20"/>
                <w:lang w:val="es-PR"/>
              </w:rPr>
            </w:pPr>
            <w:r w:rsidRPr="002A0E67">
              <w:rPr>
                <w:rFonts w:cstheme="minorHAnsi"/>
                <w:sz w:val="20"/>
                <w:szCs w:val="20"/>
                <w:lang w:val="es-PR"/>
              </w:rPr>
              <w:t>Subasta Informal (ASG)</w:t>
            </w:r>
          </w:p>
        </w:tc>
        <w:tc>
          <w:tcPr>
            <w:tcW w:w="1241" w:type="pct"/>
          </w:tcPr>
          <w:p w14:paraId="32AE3B7E" w14:textId="77777777" w:rsidR="002A0E67" w:rsidRPr="002A0E67" w:rsidRDefault="002A0E67" w:rsidP="002A0E67">
            <w:pPr>
              <w:cnfStyle w:val="000000100000" w:firstRow="0" w:lastRow="0" w:firstColumn="0" w:lastColumn="0" w:oddVBand="0" w:evenVBand="0" w:oddHBand="1" w:evenHBand="0" w:firstRowFirstColumn="0" w:firstRowLastColumn="0" w:lastRowFirstColumn="0" w:lastRowLastColumn="0"/>
              <w:rPr>
                <w:rFonts w:cstheme="minorHAnsi"/>
                <w:sz w:val="20"/>
                <w:szCs w:val="20"/>
                <w:lang w:val="es-PR"/>
              </w:rPr>
            </w:pPr>
            <w:r w:rsidRPr="002A0E67">
              <w:rPr>
                <w:rFonts w:cstheme="minorHAnsi"/>
                <w:sz w:val="20"/>
                <w:szCs w:val="20"/>
                <w:lang w:val="es-PR"/>
              </w:rPr>
              <w:t xml:space="preserve">Mayor de $15,000.00 hasta $100,000.00 </w:t>
            </w:r>
          </w:p>
          <w:p w14:paraId="612D1BED" w14:textId="77777777" w:rsidR="002A0E67" w:rsidRPr="002A0E67" w:rsidRDefault="002A0E67" w:rsidP="002A0E67">
            <w:pPr>
              <w:cnfStyle w:val="000000100000" w:firstRow="0" w:lastRow="0" w:firstColumn="0" w:lastColumn="0" w:oddVBand="0" w:evenVBand="0" w:oddHBand="1" w:evenHBand="0" w:firstRowFirstColumn="0" w:firstRowLastColumn="0" w:lastRowFirstColumn="0" w:lastRowLastColumn="0"/>
              <w:rPr>
                <w:rFonts w:cstheme="minorHAnsi"/>
                <w:sz w:val="20"/>
                <w:szCs w:val="20"/>
                <w:lang w:val="es-PR"/>
              </w:rPr>
            </w:pPr>
            <w:r w:rsidRPr="002A0E67">
              <w:rPr>
                <w:rFonts w:cstheme="minorHAnsi"/>
                <w:sz w:val="20"/>
                <w:szCs w:val="20"/>
                <w:lang w:val="es-PR"/>
              </w:rPr>
              <w:t>(Capítulo 7, Art. 7.2, Sec. 7.2.1)</w:t>
            </w:r>
          </w:p>
        </w:tc>
        <w:tc>
          <w:tcPr>
            <w:tcW w:w="1242" w:type="pct"/>
          </w:tcPr>
          <w:p w14:paraId="1A95340F" w14:textId="77777777" w:rsidR="002A0E67" w:rsidRPr="002A0E67" w:rsidRDefault="002A0E67" w:rsidP="002A0E67">
            <w:pPr>
              <w:cnfStyle w:val="000000100000" w:firstRow="0" w:lastRow="0" w:firstColumn="0" w:lastColumn="0" w:oddVBand="0" w:evenVBand="0" w:oddHBand="1" w:evenHBand="0" w:firstRowFirstColumn="0" w:firstRowLastColumn="0" w:lastRowFirstColumn="0" w:lastRowLastColumn="0"/>
              <w:rPr>
                <w:rFonts w:cstheme="minorHAnsi"/>
                <w:sz w:val="20"/>
                <w:szCs w:val="20"/>
                <w:lang w:val="es-PR"/>
              </w:rPr>
            </w:pPr>
            <w:r w:rsidRPr="002A0E67">
              <w:rPr>
                <w:rFonts w:cstheme="minorHAnsi"/>
                <w:sz w:val="20"/>
                <w:szCs w:val="20"/>
                <w:lang w:val="es-PR"/>
              </w:rPr>
              <w:t>Véase Propuestas Selladas/Subastas Formales</w:t>
            </w:r>
          </w:p>
        </w:tc>
        <w:tc>
          <w:tcPr>
            <w:tcW w:w="1242" w:type="pct"/>
          </w:tcPr>
          <w:p w14:paraId="68FAD892" w14:textId="77777777" w:rsidR="002A0E67" w:rsidRPr="002A0E67" w:rsidRDefault="002A0E67" w:rsidP="002A0E67">
            <w:pPr>
              <w:cnfStyle w:val="000000100000" w:firstRow="0" w:lastRow="0" w:firstColumn="0" w:lastColumn="0" w:oddVBand="0" w:evenVBand="0" w:oddHBand="1" w:evenHBand="0" w:firstRowFirstColumn="0" w:firstRowLastColumn="0" w:lastRowFirstColumn="0" w:lastRowLastColumn="0"/>
              <w:rPr>
                <w:rFonts w:cstheme="minorHAnsi"/>
                <w:sz w:val="20"/>
                <w:szCs w:val="20"/>
                <w:lang w:val="es-PR"/>
              </w:rPr>
            </w:pPr>
            <w:r w:rsidRPr="002A0E67">
              <w:rPr>
                <w:rFonts w:cstheme="minorHAnsi"/>
                <w:sz w:val="20"/>
                <w:szCs w:val="20"/>
                <w:lang w:val="es-PR"/>
              </w:rPr>
              <w:t>Véase Propuestas Selladas/Subastas Formales</w:t>
            </w:r>
          </w:p>
        </w:tc>
      </w:tr>
      <w:tr w:rsidR="002A0E67" w:rsidRPr="002A0E67" w14:paraId="36B9BC1A" w14:textId="77777777" w:rsidTr="002A0E67">
        <w:tc>
          <w:tcPr>
            <w:cnfStyle w:val="001000000000" w:firstRow="0" w:lastRow="0" w:firstColumn="1" w:lastColumn="0" w:oddVBand="0" w:evenVBand="0" w:oddHBand="0" w:evenHBand="0" w:firstRowFirstColumn="0" w:firstRowLastColumn="0" w:lastRowFirstColumn="0" w:lastRowLastColumn="0"/>
            <w:tcW w:w="1276" w:type="pct"/>
          </w:tcPr>
          <w:p w14:paraId="69545F8C" w14:textId="77777777" w:rsidR="002A0E67" w:rsidRPr="002A0E67" w:rsidRDefault="002A0E67" w:rsidP="002A0E67">
            <w:pPr>
              <w:rPr>
                <w:rFonts w:cstheme="minorHAnsi"/>
                <w:sz w:val="20"/>
                <w:szCs w:val="20"/>
                <w:lang w:val="es-PR"/>
              </w:rPr>
            </w:pPr>
            <w:r w:rsidRPr="002A0E67">
              <w:rPr>
                <w:rFonts w:cstheme="minorHAnsi"/>
                <w:sz w:val="20"/>
                <w:szCs w:val="20"/>
                <w:lang w:val="es-PR"/>
              </w:rPr>
              <w:t>Propuestas Selladas/Subastas Formales</w:t>
            </w:r>
          </w:p>
        </w:tc>
        <w:tc>
          <w:tcPr>
            <w:tcW w:w="1241" w:type="pct"/>
          </w:tcPr>
          <w:p w14:paraId="64E27AC3" w14:textId="77777777" w:rsidR="002A0E67" w:rsidRPr="002A0E67" w:rsidRDefault="002A0E67" w:rsidP="002A0E67">
            <w:pPr>
              <w:cnfStyle w:val="000000000000" w:firstRow="0" w:lastRow="0" w:firstColumn="0" w:lastColumn="0" w:oddVBand="0" w:evenVBand="0" w:oddHBand="0" w:evenHBand="0" w:firstRowFirstColumn="0" w:firstRowLastColumn="0" w:lastRowFirstColumn="0" w:lastRowLastColumn="0"/>
              <w:rPr>
                <w:rFonts w:cstheme="minorHAnsi"/>
                <w:sz w:val="20"/>
                <w:szCs w:val="20"/>
                <w:lang w:val="es-PR"/>
              </w:rPr>
            </w:pPr>
            <w:r w:rsidRPr="002A0E67">
              <w:rPr>
                <w:rFonts w:cstheme="minorHAnsi"/>
                <w:sz w:val="20"/>
                <w:szCs w:val="20"/>
                <w:lang w:val="es-PR"/>
              </w:rPr>
              <w:t>Mayor de $100,000.00</w:t>
            </w:r>
          </w:p>
          <w:p w14:paraId="5F8C832C" w14:textId="77777777" w:rsidR="002A0E67" w:rsidRPr="002A0E67" w:rsidRDefault="002A0E67" w:rsidP="002A0E67">
            <w:pPr>
              <w:cnfStyle w:val="000000000000" w:firstRow="0" w:lastRow="0" w:firstColumn="0" w:lastColumn="0" w:oddVBand="0" w:evenVBand="0" w:oddHBand="0" w:evenHBand="0" w:firstRowFirstColumn="0" w:firstRowLastColumn="0" w:lastRowFirstColumn="0" w:lastRowLastColumn="0"/>
              <w:rPr>
                <w:rFonts w:cstheme="minorHAnsi"/>
                <w:sz w:val="20"/>
                <w:szCs w:val="20"/>
                <w:lang w:val="es-PR"/>
              </w:rPr>
            </w:pPr>
            <w:r w:rsidRPr="002A0E67">
              <w:rPr>
                <w:rFonts w:cstheme="minorHAnsi"/>
                <w:sz w:val="20"/>
                <w:szCs w:val="20"/>
                <w:lang w:val="es-PR"/>
              </w:rPr>
              <w:t>(Capítulo 7, Art. 7.3, Sec. 7.3.1)</w:t>
            </w:r>
          </w:p>
          <w:p w14:paraId="2C912440" w14:textId="77777777" w:rsidR="002A0E67" w:rsidRPr="002A0E67" w:rsidRDefault="002A0E67" w:rsidP="002A0E67">
            <w:pPr>
              <w:ind w:firstLine="720"/>
              <w:cnfStyle w:val="000000000000" w:firstRow="0" w:lastRow="0" w:firstColumn="0" w:lastColumn="0" w:oddVBand="0" w:evenVBand="0" w:oddHBand="0" w:evenHBand="0" w:firstRowFirstColumn="0" w:firstRowLastColumn="0" w:lastRowFirstColumn="0" w:lastRowLastColumn="0"/>
              <w:rPr>
                <w:rFonts w:cstheme="minorHAnsi"/>
                <w:sz w:val="20"/>
                <w:szCs w:val="20"/>
                <w:lang w:val="es-PR"/>
              </w:rPr>
            </w:pPr>
          </w:p>
        </w:tc>
        <w:tc>
          <w:tcPr>
            <w:tcW w:w="1242" w:type="pct"/>
          </w:tcPr>
          <w:p w14:paraId="572868FD" w14:textId="77777777" w:rsidR="002A0E67" w:rsidRPr="002A0E67" w:rsidRDefault="002A0E67" w:rsidP="002A0E67">
            <w:pPr>
              <w:cnfStyle w:val="000000000000" w:firstRow="0" w:lastRow="0" w:firstColumn="0" w:lastColumn="0" w:oddVBand="0" w:evenVBand="0" w:oddHBand="0" w:evenHBand="0" w:firstRowFirstColumn="0" w:firstRowLastColumn="0" w:lastRowFirstColumn="0" w:lastRowLastColumn="0"/>
              <w:rPr>
                <w:rFonts w:cstheme="minorHAnsi"/>
                <w:sz w:val="20"/>
                <w:szCs w:val="20"/>
                <w:lang w:val="es-PR"/>
              </w:rPr>
            </w:pPr>
            <w:r w:rsidRPr="002A0E67">
              <w:rPr>
                <w:rFonts w:cstheme="minorHAnsi"/>
                <w:sz w:val="20"/>
                <w:szCs w:val="20"/>
                <w:lang w:val="es-PR"/>
              </w:rPr>
              <w:t>Mayor de $50,000.00 (Parte V, Art. 20(A))</w:t>
            </w:r>
          </w:p>
          <w:p w14:paraId="4450A586" w14:textId="77777777" w:rsidR="002A0E67" w:rsidRPr="002A0E67" w:rsidRDefault="002A0E67" w:rsidP="002A0E67">
            <w:pPr>
              <w:cnfStyle w:val="000000000000" w:firstRow="0" w:lastRow="0" w:firstColumn="0" w:lastColumn="0" w:oddVBand="0" w:evenVBand="0" w:oddHBand="0" w:evenHBand="0" w:firstRowFirstColumn="0" w:firstRowLastColumn="0" w:lastRowFirstColumn="0" w:lastRowLastColumn="0"/>
              <w:rPr>
                <w:rFonts w:cstheme="minorHAnsi"/>
                <w:sz w:val="20"/>
                <w:szCs w:val="20"/>
                <w:lang w:val="es-PR"/>
              </w:rPr>
            </w:pPr>
            <w:r w:rsidRPr="002A0E67">
              <w:rPr>
                <w:rFonts w:cstheme="minorHAnsi"/>
                <w:sz w:val="20"/>
                <w:szCs w:val="20"/>
                <w:lang w:val="es-PR"/>
              </w:rPr>
              <w:t xml:space="preserve">Equipo Especializado: </w:t>
            </w:r>
            <w:r w:rsidRPr="002A0E67">
              <w:rPr>
                <w:rFonts w:cstheme="minorHAnsi"/>
                <w:color w:val="FF0000"/>
                <w:sz w:val="20"/>
                <w:szCs w:val="20"/>
                <w:lang w:val="es-PR"/>
              </w:rPr>
              <w:t>Mayor de $150,000.00</w:t>
            </w:r>
            <w:r w:rsidRPr="002A0E67">
              <w:rPr>
                <w:rFonts w:cstheme="minorHAnsi"/>
                <w:sz w:val="20"/>
                <w:szCs w:val="20"/>
                <w:lang w:val="es-PR"/>
              </w:rPr>
              <w:t xml:space="preserve"> (según aprobado en propuesta) (Parte II, Art. 15)</w:t>
            </w:r>
          </w:p>
        </w:tc>
        <w:tc>
          <w:tcPr>
            <w:tcW w:w="1242" w:type="pct"/>
          </w:tcPr>
          <w:p w14:paraId="64EAE9EF" w14:textId="77777777" w:rsidR="002A0E67" w:rsidRPr="002A0E67" w:rsidRDefault="002A0E67" w:rsidP="002A0E67">
            <w:pPr>
              <w:cnfStyle w:val="000000000000" w:firstRow="0" w:lastRow="0" w:firstColumn="0" w:lastColumn="0" w:oddVBand="0" w:evenVBand="0" w:oddHBand="0" w:evenHBand="0" w:firstRowFirstColumn="0" w:firstRowLastColumn="0" w:lastRowFirstColumn="0" w:lastRowLastColumn="0"/>
              <w:rPr>
                <w:rFonts w:cstheme="minorHAnsi"/>
                <w:sz w:val="20"/>
                <w:szCs w:val="20"/>
                <w:lang w:val="es-PR"/>
              </w:rPr>
            </w:pPr>
            <w:r w:rsidRPr="002A0E67">
              <w:rPr>
                <w:rFonts w:cstheme="minorHAnsi"/>
                <w:sz w:val="20"/>
                <w:szCs w:val="20"/>
                <w:lang w:val="es-PR"/>
              </w:rPr>
              <w:t xml:space="preserve">Mayor de </w:t>
            </w:r>
            <w:r w:rsidRPr="002A0E67">
              <w:rPr>
                <w:rFonts w:cstheme="minorHAnsi"/>
                <w:sz w:val="20"/>
                <w:szCs w:val="20"/>
                <w:highlight w:val="yellow"/>
                <w:lang w:val="es-PR"/>
              </w:rPr>
              <w:t>$250,000.00</w:t>
            </w:r>
          </w:p>
          <w:p w14:paraId="231D5104" w14:textId="77777777" w:rsidR="002A0E67" w:rsidRPr="002A0E67" w:rsidRDefault="002A0E67" w:rsidP="002A0E67">
            <w:pPr>
              <w:cnfStyle w:val="000000000000" w:firstRow="0" w:lastRow="0" w:firstColumn="0" w:lastColumn="0" w:oddVBand="0" w:evenVBand="0" w:oddHBand="0" w:evenHBand="0" w:firstRowFirstColumn="0" w:firstRowLastColumn="0" w:lastRowFirstColumn="0" w:lastRowLastColumn="0"/>
              <w:rPr>
                <w:rFonts w:cstheme="minorHAnsi"/>
                <w:sz w:val="20"/>
                <w:szCs w:val="20"/>
                <w:lang w:val="es-PR"/>
              </w:rPr>
            </w:pPr>
            <w:r w:rsidRPr="002A0E67">
              <w:rPr>
                <w:rFonts w:cstheme="minorHAnsi"/>
                <w:sz w:val="20"/>
                <w:szCs w:val="20"/>
                <w:lang w:val="es-PR"/>
              </w:rPr>
              <w:t>(2 CFR §200.88; 2 CFR §200.320(b))</w:t>
            </w:r>
          </w:p>
        </w:tc>
      </w:tr>
      <w:tr w:rsidR="002A0E67" w:rsidRPr="002A0E67" w14:paraId="46034AFB" w14:textId="77777777" w:rsidTr="002A0E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pct"/>
          </w:tcPr>
          <w:p w14:paraId="0E720D63" w14:textId="77777777" w:rsidR="002A0E67" w:rsidRPr="002A0E67" w:rsidRDefault="002A0E67" w:rsidP="002A0E67">
            <w:pPr>
              <w:rPr>
                <w:rFonts w:cstheme="minorHAnsi"/>
                <w:sz w:val="20"/>
                <w:szCs w:val="20"/>
                <w:lang w:val="es-PR"/>
              </w:rPr>
            </w:pPr>
            <w:r w:rsidRPr="002A0E67">
              <w:rPr>
                <w:rFonts w:cstheme="minorHAnsi"/>
                <w:sz w:val="20"/>
                <w:szCs w:val="20"/>
                <w:lang w:val="es-PR"/>
              </w:rPr>
              <w:t>Propuestas Competitivas (RFP)</w:t>
            </w:r>
          </w:p>
        </w:tc>
        <w:tc>
          <w:tcPr>
            <w:tcW w:w="1241" w:type="pct"/>
          </w:tcPr>
          <w:p w14:paraId="48783D92" w14:textId="6243DC2E" w:rsidR="002A0E67" w:rsidRPr="001E3E86" w:rsidRDefault="002A0E67" w:rsidP="002A0E67">
            <w:pPr>
              <w:cnfStyle w:val="000000100000" w:firstRow="0" w:lastRow="0" w:firstColumn="0" w:lastColumn="0" w:oddVBand="0" w:evenVBand="0" w:oddHBand="1" w:evenHBand="0" w:firstRowFirstColumn="0" w:firstRowLastColumn="0" w:lastRowFirstColumn="0" w:lastRowLastColumn="0"/>
              <w:rPr>
                <w:rFonts w:cstheme="minorHAnsi"/>
                <w:sz w:val="20"/>
                <w:szCs w:val="20"/>
                <w:lang w:val="es-PR"/>
              </w:rPr>
            </w:pPr>
            <w:r w:rsidRPr="002A0E67">
              <w:rPr>
                <w:rFonts w:cstheme="minorHAnsi"/>
                <w:sz w:val="20"/>
                <w:szCs w:val="20"/>
                <w:lang w:val="es-PR"/>
              </w:rPr>
              <w:t>Menor de $100,000.00</w:t>
            </w:r>
            <w:r w:rsidRPr="001E3E86">
              <w:rPr>
                <w:rFonts w:cstheme="minorHAnsi"/>
                <w:sz w:val="20"/>
                <w:szCs w:val="20"/>
                <w:lang w:val="es-PR"/>
              </w:rPr>
              <w:t>- solicitud de propuestas</w:t>
            </w:r>
          </w:p>
          <w:p w14:paraId="6062BAE2" w14:textId="7C6B091E" w:rsidR="002A0E67" w:rsidRPr="002A0E67" w:rsidRDefault="002A0E67" w:rsidP="002A0E67">
            <w:pPr>
              <w:cnfStyle w:val="000000100000" w:firstRow="0" w:lastRow="0" w:firstColumn="0" w:lastColumn="0" w:oddVBand="0" w:evenVBand="0" w:oddHBand="1" w:evenHBand="0" w:firstRowFirstColumn="0" w:firstRowLastColumn="0" w:lastRowFirstColumn="0" w:lastRowLastColumn="0"/>
              <w:rPr>
                <w:rFonts w:cstheme="minorHAnsi"/>
                <w:sz w:val="20"/>
                <w:szCs w:val="20"/>
                <w:lang w:val="es-PR"/>
              </w:rPr>
            </w:pPr>
            <w:r w:rsidRPr="001E3E86">
              <w:rPr>
                <w:rFonts w:cstheme="minorHAnsi"/>
                <w:sz w:val="20"/>
                <w:szCs w:val="20"/>
                <w:lang w:val="es-PR"/>
              </w:rPr>
              <w:t>Mayor de $100,000.00</w:t>
            </w:r>
            <w:r w:rsidR="00E77664" w:rsidRPr="001E3E86">
              <w:rPr>
                <w:rFonts w:cstheme="minorHAnsi"/>
                <w:sz w:val="20"/>
                <w:szCs w:val="20"/>
                <w:lang w:val="es-PR"/>
              </w:rPr>
              <w:t xml:space="preserve"> – solicitud de propuestas selladas</w:t>
            </w:r>
          </w:p>
          <w:p w14:paraId="47DEE321" w14:textId="77777777" w:rsidR="002A0E67" w:rsidRPr="002A0E67" w:rsidRDefault="002A0E67" w:rsidP="002A0E67">
            <w:pPr>
              <w:cnfStyle w:val="000000100000" w:firstRow="0" w:lastRow="0" w:firstColumn="0" w:lastColumn="0" w:oddVBand="0" w:evenVBand="0" w:oddHBand="1" w:evenHBand="0" w:firstRowFirstColumn="0" w:firstRowLastColumn="0" w:lastRowFirstColumn="0" w:lastRowLastColumn="0"/>
              <w:rPr>
                <w:rFonts w:cstheme="minorHAnsi"/>
                <w:sz w:val="20"/>
                <w:szCs w:val="20"/>
                <w:lang w:val="es-PR"/>
              </w:rPr>
            </w:pPr>
            <w:r w:rsidRPr="002A0E67">
              <w:rPr>
                <w:rFonts w:cstheme="minorHAnsi"/>
                <w:sz w:val="20"/>
                <w:szCs w:val="20"/>
                <w:lang w:val="es-PR"/>
              </w:rPr>
              <w:t>(Capítulo 7, Art. 7.4, Sec. 7.4.1)</w:t>
            </w:r>
          </w:p>
        </w:tc>
        <w:tc>
          <w:tcPr>
            <w:tcW w:w="1242" w:type="pct"/>
          </w:tcPr>
          <w:p w14:paraId="4CBC41B4" w14:textId="77777777" w:rsidR="002A0E67" w:rsidRPr="002A0E67" w:rsidRDefault="002A0E67" w:rsidP="002A0E67">
            <w:pPr>
              <w:cnfStyle w:val="000000100000" w:firstRow="0" w:lastRow="0" w:firstColumn="0" w:lastColumn="0" w:oddVBand="0" w:evenVBand="0" w:oddHBand="1" w:evenHBand="0" w:firstRowFirstColumn="0" w:firstRowLastColumn="0" w:lastRowFirstColumn="0" w:lastRowLastColumn="0"/>
              <w:rPr>
                <w:rFonts w:cstheme="minorHAnsi"/>
                <w:sz w:val="20"/>
                <w:szCs w:val="20"/>
                <w:lang w:val="es-PR"/>
              </w:rPr>
            </w:pPr>
            <w:r w:rsidRPr="002A0E67">
              <w:rPr>
                <w:rFonts w:cstheme="minorHAnsi"/>
                <w:sz w:val="20"/>
                <w:szCs w:val="20"/>
                <w:lang w:val="es-PR"/>
              </w:rPr>
              <w:t>Mayor de $50,000.00</w:t>
            </w:r>
          </w:p>
          <w:p w14:paraId="6D3172A0" w14:textId="77777777" w:rsidR="002A0E67" w:rsidRPr="002A0E67" w:rsidRDefault="002A0E67" w:rsidP="002A0E67">
            <w:pPr>
              <w:cnfStyle w:val="000000100000" w:firstRow="0" w:lastRow="0" w:firstColumn="0" w:lastColumn="0" w:oddVBand="0" w:evenVBand="0" w:oddHBand="1" w:evenHBand="0" w:firstRowFirstColumn="0" w:firstRowLastColumn="0" w:lastRowFirstColumn="0" w:lastRowLastColumn="0"/>
              <w:rPr>
                <w:rFonts w:cstheme="minorHAnsi"/>
                <w:sz w:val="20"/>
                <w:szCs w:val="20"/>
                <w:lang w:val="es-PR"/>
              </w:rPr>
            </w:pPr>
            <w:r w:rsidRPr="002A0E67">
              <w:rPr>
                <w:rFonts w:cstheme="minorHAnsi"/>
                <w:sz w:val="20"/>
                <w:szCs w:val="20"/>
                <w:lang w:val="es-PR"/>
              </w:rPr>
              <w:t>(Parte III, Art. 18)</w:t>
            </w:r>
          </w:p>
        </w:tc>
        <w:tc>
          <w:tcPr>
            <w:tcW w:w="1242" w:type="pct"/>
          </w:tcPr>
          <w:p w14:paraId="1D0754F8" w14:textId="77777777" w:rsidR="002A0E67" w:rsidRPr="002A0E67" w:rsidRDefault="002A0E67" w:rsidP="002A0E67">
            <w:pPr>
              <w:cnfStyle w:val="000000100000" w:firstRow="0" w:lastRow="0" w:firstColumn="0" w:lastColumn="0" w:oddVBand="0" w:evenVBand="0" w:oddHBand="1" w:evenHBand="0" w:firstRowFirstColumn="0" w:firstRowLastColumn="0" w:lastRowFirstColumn="0" w:lastRowLastColumn="0"/>
              <w:rPr>
                <w:rFonts w:cstheme="minorHAnsi"/>
                <w:sz w:val="20"/>
                <w:szCs w:val="20"/>
                <w:lang w:val="es-PR"/>
              </w:rPr>
            </w:pPr>
            <w:r w:rsidRPr="002A0E67">
              <w:rPr>
                <w:rFonts w:cstheme="minorHAnsi"/>
                <w:sz w:val="20"/>
                <w:szCs w:val="20"/>
                <w:lang w:val="es-PR"/>
              </w:rPr>
              <w:t xml:space="preserve">Mayor de </w:t>
            </w:r>
            <w:r w:rsidRPr="002A0E67">
              <w:rPr>
                <w:rFonts w:cstheme="minorHAnsi"/>
                <w:sz w:val="20"/>
                <w:szCs w:val="20"/>
                <w:highlight w:val="yellow"/>
                <w:lang w:val="es-PR"/>
              </w:rPr>
              <w:t>$250,000.00</w:t>
            </w:r>
          </w:p>
          <w:p w14:paraId="3D5376DA" w14:textId="77777777" w:rsidR="002A0E67" w:rsidRPr="002A0E67" w:rsidRDefault="002A0E67" w:rsidP="002A0E67">
            <w:pPr>
              <w:cnfStyle w:val="000000100000" w:firstRow="0" w:lastRow="0" w:firstColumn="0" w:lastColumn="0" w:oddVBand="0" w:evenVBand="0" w:oddHBand="1" w:evenHBand="0" w:firstRowFirstColumn="0" w:firstRowLastColumn="0" w:lastRowFirstColumn="0" w:lastRowLastColumn="0"/>
              <w:rPr>
                <w:rFonts w:cstheme="minorHAnsi"/>
                <w:sz w:val="20"/>
                <w:szCs w:val="20"/>
                <w:lang w:val="es-PR"/>
              </w:rPr>
            </w:pPr>
            <w:r w:rsidRPr="002A0E67">
              <w:rPr>
                <w:rFonts w:cstheme="minorHAnsi"/>
                <w:sz w:val="20"/>
                <w:szCs w:val="20"/>
                <w:lang w:val="es-PR"/>
              </w:rPr>
              <w:t>(2 CFR 200.88; 2 CFR 200.320(b))</w:t>
            </w:r>
          </w:p>
        </w:tc>
      </w:tr>
      <w:tr w:rsidR="002A0E67" w:rsidRPr="002A0E67" w14:paraId="3F26C76A" w14:textId="77777777" w:rsidTr="002A0E67">
        <w:tc>
          <w:tcPr>
            <w:cnfStyle w:val="001000000000" w:firstRow="0" w:lastRow="0" w:firstColumn="1" w:lastColumn="0" w:oddVBand="0" w:evenVBand="0" w:oddHBand="0" w:evenHBand="0" w:firstRowFirstColumn="0" w:firstRowLastColumn="0" w:lastRowFirstColumn="0" w:lastRowLastColumn="0"/>
            <w:tcW w:w="1276" w:type="pct"/>
          </w:tcPr>
          <w:p w14:paraId="07606B75" w14:textId="77777777" w:rsidR="002A0E67" w:rsidRPr="002A0E67" w:rsidRDefault="002A0E67" w:rsidP="002A0E67">
            <w:pPr>
              <w:rPr>
                <w:rFonts w:cstheme="minorHAnsi"/>
                <w:sz w:val="20"/>
                <w:szCs w:val="20"/>
                <w:lang w:val="es-PR"/>
              </w:rPr>
            </w:pPr>
            <w:r w:rsidRPr="002A0E67">
              <w:rPr>
                <w:rFonts w:cstheme="minorHAnsi"/>
                <w:sz w:val="20"/>
                <w:szCs w:val="20"/>
                <w:lang w:val="es-PR"/>
              </w:rPr>
              <w:t>Único Suplidor/Compras Excepcionales (ASG)</w:t>
            </w:r>
          </w:p>
        </w:tc>
        <w:tc>
          <w:tcPr>
            <w:tcW w:w="1241" w:type="pct"/>
          </w:tcPr>
          <w:p w14:paraId="19072D0A" w14:textId="77777777" w:rsidR="002A0E67" w:rsidRPr="002A0E67" w:rsidRDefault="002A0E67" w:rsidP="002A0E67">
            <w:pPr>
              <w:cnfStyle w:val="000000000000" w:firstRow="0" w:lastRow="0" w:firstColumn="0" w:lastColumn="0" w:oddVBand="0" w:evenVBand="0" w:oddHBand="0" w:evenHBand="0" w:firstRowFirstColumn="0" w:firstRowLastColumn="0" w:lastRowFirstColumn="0" w:lastRowLastColumn="0"/>
              <w:rPr>
                <w:rFonts w:cstheme="minorHAnsi"/>
                <w:sz w:val="20"/>
                <w:szCs w:val="20"/>
                <w:lang w:val="es-PR"/>
              </w:rPr>
            </w:pPr>
            <w:r w:rsidRPr="002A0E67">
              <w:rPr>
                <w:rFonts w:cstheme="minorHAnsi"/>
                <w:sz w:val="20"/>
                <w:szCs w:val="20"/>
                <w:lang w:val="es-PR"/>
              </w:rPr>
              <w:t>Casos de emergencia (declaración estado de emergencia)</w:t>
            </w:r>
          </w:p>
          <w:p w14:paraId="4357A1B0" w14:textId="77777777" w:rsidR="002A0E67" w:rsidRPr="002A0E67" w:rsidRDefault="002A0E67" w:rsidP="002A0E67">
            <w:pPr>
              <w:cnfStyle w:val="000000000000" w:firstRow="0" w:lastRow="0" w:firstColumn="0" w:lastColumn="0" w:oddVBand="0" w:evenVBand="0" w:oddHBand="0" w:evenHBand="0" w:firstRowFirstColumn="0" w:firstRowLastColumn="0" w:lastRowFirstColumn="0" w:lastRowLastColumn="0"/>
              <w:rPr>
                <w:rFonts w:cstheme="minorHAnsi"/>
                <w:sz w:val="20"/>
                <w:szCs w:val="20"/>
                <w:lang w:val="es-PR"/>
              </w:rPr>
            </w:pPr>
            <w:r w:rsidRPr="002A0E67">
              <w:rPr>
                <w:rFonts w:cstheme="minorHAnsi"/>
                <w:sz w:val="20"/>
                <w:szCs w:val="20"/>
                <w:lang w:val="es-PR"/>
              </w:rPr>
              <w:t>No competencia (Único suplidor)</w:t>
            </w:r>
          </w:p>
          <w:p w14:paraId="13E2BA9A" w14:textId="77777777" w:rsidR="002A0E67" w:rsidRPr="002A0E67" w:rsidRDefault="002A0E67" w:rsidP="002A0E67">
            <w:pPr>
              <w:cnfStyle w:val="000000000000" w:firstRow="0" w:lastRow="0" w:firstColumn="0" w:lastColumn="0" w:oddVBand="0" w:evenVBand="0" w:oddHBand="0" w:evenHBand="0" w:firstRowFirstColumn="0" w:firstRowLastColumn="0" w:lastRowFirstColumn="0" w:lastRowLastColumn="0"/>
              <w:rPr>
                <w:rFonts w:cstheme="minorHAnsi"/>
                <w:sz w:val="20"/>
                <w:szCs w:val="20"/>
                <w:lang w:val="es-PR"/>
              </w:rPr>
            </w:pPr>
            <w:r w:rsidRPr="002A0E67">
              <w:rPr>
                <w:rFonts w:cstheme="minorHAnsi"/>
                <w:sz w:val="20"/>
                <w:szCs w:val="20"/>
                <w:lang w:val="es-PR"/>
              </w:rPr>
              <w:t>Compra al Gobierno de E.U.</w:t>
            </w:r>
          </w:p>
          <w:p w14:paraId="7C1D5B5E" w14:textId="77777777" w:rsidR="002A0E67" w:rsidRPr="002A0E67" w:rsidRDefault="002A0E67" w:rsidP="002A0E67">
            <w:pPr>
              <w:cnfStyle w:val="000000000000" w:firstRow="0" w:lastRow="0" w:firstColumn="0" w:lastColumn="0" w:oddVBand="0" w:evenVBand="0" w:oddHBand="0" w:evenHBand="0" w:firstRowFirstColumn="0" w:firstRowLastColumn="0" w:lastRowFirstColumn="0" w:lastRowLastColumn="0"/>
              <w:rPr>
                <w:rFonts w:cstheme="minorHAnsi"/>
                <w:sz w:val="20"/>
                <w:szCs w:val="20"/>
                <w:lang w:val="es-PR"/>
              </w:rPr>
            </w:pPr>
            <w:r w:rsidRPr="002A0E67">
              <w:rPr>
                <w:rFonts w:cstheme="minorHAnsi"/>
                <w:sz w:val="20"/>
                <w:szCs w:val="20"/>
                <w:lang w:val="es-PR"/>
              </w:rPr>
              <w:t>Suplidor tiene contrato con la ASG</w:t>
            </w:r>
          </w:p>
          <w:p w14:paraId="0D47128C" w14:textId="77777777" w:rsidR="002A0E67" w:rsidRPr="002A0E67" w:rsidRDefault="002A0E67" w:rsidP="002A0E67">
            <w:pPr>
              <w:cnfStyle w:val="000000000000" w:firstRow="0" w:lastRow="0" w:firstColumn="0" w:lastColumn="0" w:oddVBand="0" w:evenVBand="0" w:oddHBand="0" w:evenHBand="0" w:firstRowFirstColumn="0" w:firstRowLastColumn="0" w:lastRowFirstColumn="0" w:lastRowLastColumn="0"/>
              <w:rPr>
                <w:rFonts w:cstheme="minorHAnsi"/>
                <w:sz w:val="20"/>
                <w:szCs w:val="20"/>
                <w:lang w:val="es-PR"/>
              </w:rPr>
            </w:pPr>
            <w:r w:rsidRPr="002A0E67">
              <w:rPr>
                <w:rFonts w:cstheme="minorHAnsi"/>
                <w:sz w:val="20"/>
                <w:szCs w:val="20"/>
                <w:lang w:val="es-PR"/>
              </w:rPr>
              <w:t>(Capítulo 6, Art.6.3)</w:t>
            </w:r>
          </w:p>
        </w:tc>
        <w:tc>
          <w:tcPr>
            <w:tcW w:w="1242" w:type="pct"/>
          </w:tcPr>
          <w:p w14:paraId="7A9F3FD3" w14:textId="77777777" w:rsidR="002A0E67" w:rsidRPr="002A0E67" w:rsidRDefault="002A0E67" w:rsidP="002A0E67">
            <w:pPr>
              <w:cnfStyle w:val="000000000000" w:firstRow="0" w:lastRow="0" w:firstColumn="0" w:lastColumn="0" w:oddVBand="0" w:evenVBand="0" w:oddHBand="0" w:evenHBand="0" w:firstRowFirstColumn="0" w:firstRowLastColumn="0" w:lastRowFirstColumn="0" w:lastRowLastColumn="0"/>
              <w:rPr>
                <w:rFonts w:cstheme="minorHAnsi"/>
                <w:sz w:val="20"/>
                <w:szCs w:val="20"/>
                <w:lang w:val="es-PR"/>
              </w:rPr>
            </w:pPr>
            <w:r w:rsidRPr="002A0E67">
              <w:rPr>
                <w:rFonts w:cstheme="minorHAnsi"/>
                <w:sz w:val="20"/>
                <w:szCs w:val="20"/>
                <w:lang w:val="es-PR"/>
              </w:rPr>
              <w:t>Casos de emergencia (decretada por el presidente de la UPR/Rector de unidad institucional) (Art. 12)</w:t>
            </w:r>
          </w:p>
          <w:p w14:paraId="4A607FFB" w14:textId="77777777" w:rsidR="002A0E67" w:rsidRPr="002A0E67" w:rsidRDefault="002A0E67" w:rsidP="002A0E67">
            <w:pPr>
              <w:cnfStyle w:val="000000000000" w:firstRow="0" w:lastRow="0" w:firstColumn="0" w:lastColumn="0" w:oddVBand="0" w:evenVBand="0" w:oddHBand="0" w:evenHBand="0" w:firstRowFirstColumn="0" w:firstRowLastColumn="0" w:lastRowFirstColumn="0" w:lastRowLastColumn="0"/>
              <w:rPr>
                <w:rFonts w:cstheme="minorHAnsi"/>
                <w:sz w:val="20"/>
                <w:szCs w:val="20"/>
                <w:lang w:val="es-PR"/>
              </w:rPr>
            </w:pPr>
            <w:r w:rsidRPr="002A0E67">
              <w:rPr>
                <w:rFonts w:cstheme="minorHAnsi"/>
                <w:sz w:val="20"/>
                <w:szCs w:val="20"/>
                <w:lang w:val="es-PR"/>
              </w:rPr>
              <w:t>No competencia (Único suplidor) (Art. 13)</w:t>
            </w:r>
          </w:p>
        </w:tc>
        <w:tc>
          <w:tcPr>
            <w:tcW w:w="1242" w:type="pct"/>
          </w:tcPr>
          <w:p w14:paraId="731AA39C" w14:textId="77777777" w:rsidR="002A0E67" w:rsidRPr="002A0E67" w:rsidRDefault="002A0E67" w:rsidP="002A0E67">
            <w:pPr>
              <w:cnfStyle w:val="000000000000" w:firstRow="0" w:lastRow="0" w:firstColumn="0" w:lastColumn="0" w:oddVBand="0" w:evenVBand="0" w:oddHBand="0" w:evenHBand="0" w:firstRowFirstColumn="0" w:firstRowLastColumn="0" w:lastRowFirstColumn="0" w:lastRowLastColumn="0"/>
              <w:rPr>
                <w:rFonts w:cstheme="minorHAnsi"/>
                <w:sz w:val="20"/>
                <w:szCs w:val="20"/>
                <w:lang w:val="es-PR"/>
              </w:rPr>
            </w:pPr>
            <w:r w:rsidRPr="002A0E67">
              <w:rPr>
                <w:rFonts w:cstheme="minorHAnsi"/>
                <w:sz w:val="20"/>
                <w:szCs w:val="20"/>
                <w:lang w:val="es-PR"/>
              </w:rPr>
              <w:t>En casos de emergencia</w:t>
            </w:r>
          </w:p>
          <w:p w14:paraId="6003994C" w14:textId="77777777" w:rsidR="002A0E67" w:rsidRPr="002A0E67" w:rsidRDefault="002A0E67" w:rsidP="002A0E67">
            <w:pPr>
              <w:cnfStyle w:val="000000000000" w:firstRow="0" w:lastRow="0" w:firstColumn="0" w:lastColumn="0" w:oddVBand="0" w:evenVBand="0" w:oddHBand="0" w:evenHBand="0" w:firstRowFirstColumn="0" w:firstRowLastColumn="0" w:lastRowFirstColumn="0" w:lastRowLastColumn="0"/>
              <w:rPr>
                <w:rFonts w:cstheme="minorHAnsi"/>
                <w:sz w:val="20"/>
                <w:szCs w:val="20"/>
                <w:lang w:val="es-PR"/>
              </w:rPr>
            </w:pPr>
            <w:r w:rsidRPr="002A0E67">
              <w:rPr>
                <w:rFonts w:cstheme="minorHAnsi"/>
                <w:sz w:val="20"/>
                <w:szCs w:val="20"/>
                <w:lang w:val="es-PR"/>
              </w:rPr>
              <w:t>No Competencia (Único suplidor)</w:t>
            </w:r>
          </w:p>
          <w:p w14:paraId="051CDBBE" w14:textId="77777777" w:rsidR="002A0E67" w:rsidRPr="002A0E67" w:rsidRDefault="002A0E67" w:rsidP="002A0E67">
            <w:pPr>
              <w:keepNext/>
              <w:cnfStyle w:val="000000000000" w:firstRow="0" w:lastRow="0" w:firstColumn="0" w:lastColumn="0" w:oddVBand="0" w:evenVBand="0" w:oddHBand="0" w:evenHBand="0" w:firstRowFirstColumn="0" w:firstRowLastColumn="0" w:lastRowFirstColumn="0" w:lastRowLastColumn="0"/>
              <w:rPr>
                <w:rFonts w:cstheme="minorHAnsi"/>
                <w:sz w:val="20"/>
                <w:szCs w:val="20"/>
                <w:lang w:val="es-PR"/>
              </w:rPr>
            </w:pPr>
            <w:r w:rsidRPr="002A0E67">
              <w:rPr>
                <w:rFonts w:cstheme="minorHAnsi"/>
                <w:sz w:val="20"/>
                <w:szCs w:val="20"/>
                <w:lang w:val="es-PR"/>
              </w:rPr>
              <w:t>(2 CFR §200.320(c))</w:t>
            </w:r>
          </w:p>
        </w:tc>
      </w:tr>
    </w:tbl>
    <w:p w14:paraId="772C48CF" w14:textId="692C5852" w:rsidR="002A0E67" w:rsidRPr="001E3E86" w:rsidRDefault="002A0E67" w:rsidP="002A0E67">
      <w:pPr>
        <w:pStyle w:val="Caption"/>
        <w:framePr w:hSpace="180" w:wrap="around" w:vAnchor="page" w:hAnchor="page" w:x="1306" w:y="1321"/>
        <w:rPr>
          <w:rFonts w:cstheme="minorHAnsi"/>
          <w:sz w:val="24"/>
          <w:szCs w:val="24"/>
          <w:lang w:val="es-PR"/>
        </w:rPr>
      </w:pPr>
      <w:r w:rsidRPr="001E3E86">
        <w:rPr>
          <w:rFonts w:cstheme="minorHAnsi"/>
          <w:sz w:val="24"/>
          <w:szCs w:val="24"/>
          <w:lang w:val="es-PR"/>
        </w:rPr>
        <w:t xml:space="preserve">Tabla </w:t>
      </w:r>
      <w:r w:rsidRPr="001E3E86">
        <w:rPr>
          <w:rFonts w:cstheme="minorHAnsi"/>
          <w:sz w:val="24"/>
          <w:szCs w:val="24"/>
          <w:lang w:val="es-PR"/>
        </w:rPr>
        <w:fldChar w:fldCharType="begin"/>
      </w:r>
      <w:r w:rsidRPr="001E3E86">
        <w:rPr>
          <w:rFonts w:cstheme="minorHAnsi"/>
          <w:sz w:val="24"/>
          <w:szCs w:val="24"/>
          <w:lang w:val="es-PR"/>
        </w:rPr>
        <w:instrText xml:space="preserve"> SEQ Tabla \* ARABIC </w:instrText>
      </w:r>
      <w:r w:rsidRPr="001E3E86">
        <w:rPr>
          <w:rFonts w:cstheme="minorHAnsi"/>
          <w:sz w:val="24"/>
          <w:szCs w:val="24"/>
          <w:lang w:val="es-PR"/>
        </w:rPr>
        <w:fldChar w:fldCharType="separate"/>
      </w:r>
      <w:r w:rsidRPr="001E3E86">
        <w:rPr>
          <w:rFonts w:cstheme="minorHAnsi"/>
          <w:noProof/>
          <w:sz w:val="24"/>
          <w:szCs w:val="24"/>
          <w:lang w:val="es-PR"/>
        </w:rPr>
        <w:t>1</w:t>
      </w:r>
      <w:r w:rsidRPr="001E3E86">
        <w:rPr>
          <w:rFonts w:cstheme="minorHAnsi"/>
          <w:sz w:val="24"/>
          <w:szCs w:val="24"/>
          <w:lang w:val="es-PR"/>
        </w:rPr>
        <w:fldChar w:fldCharType="end"/>
      </w:r>
      <w:r w:rsidRPr="001E3E86">
        <w:rPr>
          <w:rFonts w:cstheme="minorHAnsi"/>
          <w:sz w:val="24"/>
          <w:szCs w:val="24"/>
          <w:lang w:val="es-PR"/>
        </w:rPr>
        <w:t>: Comparativa de métodos de licitación ASG, UPR, FEDERAL</w:t>
      </w:r>
    </w:p>
    <w:p w14:paraId="7E1E8ED5" w14:textId="7318FEEA" w:rsidR="002A0E67" w:rsidRPr="001E3E86" w:rsidRDefault="002A0E67" w:rsidP="00483281">
      <w:pPr>
        <w:rPr>
          <w:rFonts w:cstheme="minorHAnsi"/>
          <w:sz w:val="24"/>
          <w:szCs w:val="24"/>
          <w:lang w:val="es-PR"/>
        </w:rPr>
      </w:pPr>
    </w:p>
    <w:p w14:paraId="20F85C9B" w14:textId="73057B0D" w:rsidR="00E77664" w:rsidRPr="001E3E86" w:rsidRDefault="00E77664" w:rsidP="00483281">
      <w:pPr>
        <w:rPr>
          <w:rFonts w:cstheme="minorHAnsi"/>
          <w:sz w:val="24"/>
          <w:szCs w:val="24"/>
          <w:lang w:val="es-PR"/>
        </w:rPr>
      </w:pPr>
    </w:p>
    <w:p w14:paraId="344E8C46" w14:textId="1977A171" w:rsidR="00E77664" w:rsidRPr="001E3E86" w:rsidRDefault="00E77664" w:rsidP="00483281">
      <w:pPr>
        <w:rPr>
          <w:rFonts w:cstheme="minorHAnsi"/>
          <w:sz w:val="24"/>
          <w:szCs w:val="24"/>
          <w:lang w:val="es-PR"/>
        </w:rPr>
      </w:pPr>
      <w:r w:rsidRPr="001E3E86">
        <w:rPr>
          <w:rFonts w:cstheme="minorHAnsi"/>
          <w:sz w:val="24"/>
          <w:szCs w:val="24"/>
          <w:lang w:val="es-PR"/>
        </w:rPr>
        <w:t xml:space="preserve">De este resumen básico ya se pueden observar retos significativos sin siquiera entrar en el detalle de los requisitos administrativos que exige cada método de licitación. Por ejemplo, el reglamento de la ASG no provee mecanismos para realizar compras directas o </w:t>
      </w:r>
      <w:proofErr w:type="spellStart"/>
      <w:r w:rsidRPr="001E3E86">
        <w:rPr>
          <w:rFonts w:cstheme="minorHAnsi"/>
          <w:sz w:val="24"/>
          <w:szCs w:val="24"/>
          <w:lang w:val="es-PR"/>
        </w:rPr>
        <w:t>micro-compras</w:t>
      </w:r>
      <w:proofErr w:type="spellEnd"/>
      <w:r w:rsidRPr="001E3E86">
        <w:rPr>
          <w:rFonts w:cstheme="minorHAnsi"/>
          <w:sz w:val="24"/>
          <w:szCs w:val="24"/>
          <w:lang w:val="es-PR"/>
        </w:rPr>
        <w:t xml:space="preserve"> (2CFR200). El método de compra directa permite la compra sin necesidad de múltiples cotizaciones, siempre y cuando los precios sean determinados como razonables. En el ambiente </w:t>
      </w:r>
      <w:r w:rsidRPr="001E3E86">
        <w:rPr>
          <w:rFonts w:cstheme="minorHAnsi"/>
          <w:sz w:val="24"/>
          <w:szCs w:val="24"/>
          <w:lang w:val="es-PR"/>
        </w:rPr>
        <w:lastRenderedPageBreak/>
        <w:t>de los proyectos subvencionados este tipo de compras se utiliza a menudo para compras de materia</w:t>
      </w:r>
      <w:r w:rsidR="00915A3A" w:rsidRPr="001E3E86">
        <w:rPr>
          <w:rFonts w:cstheme="minorHAnsi"/>
          <w:sz w:val="24"/>
          <w:szCs w:val="24"/>
          <w:lang w:val="es-PR"/>
        </w:rPr>
        <w:t xml:space="preserve">les necesarios para realizar </w:t>
      </w:r>
      <w:r w:rsidR="001E5017" w:rsidRPr="001E3E86">
        <w:rPr>
          <w:rFonts w:cstheme="minorHAnsi"/>
          <w:sz w:val="24"/>
          <w:szCs w:val="24"/>
          <w:lang w:val="es-PR"/>
        </w:rPr>
        <w:t>investigación</w:t>
      </w:r>
      <w:r w:rsidR="00915A3A" w:rsidRPr="001E3E86">
        <w:rPr>
          <w:rFonts w:cstheme="minorHAnsi"/>
          <w:sz w:val="24"/>
          <w:szCs w:val="24"/>
          <w:lang w:val="es-PR"/>
        </w:rPr>
        <w:t xml:space="preserve"> y labor creativa</w:t>
      </w:r>
      <w:r w:rsidR="001E5017" w:rsidRPr="001E3E86">
        <w:rPr>
          <w:rFonts w:cstheme="minorHAnsi"/>
          <w:sz w:val="24"/>
          <w:szCs w:val="24"/>
          <w:lang w:val="es-PR"/>
        </w:rPr>
        <w:t xml:space="preserve"> donde se </w:t>
      </w:r>
      <w:r w:rsidR="005961B5" w:rsidRPr="001E3E86">
        <w:rPr>
          <w:rFonts w:cstheme="minorHAnsi"/>
          <w:sz w:val="24"/>
          <w:szCs w:val="24"/>
          <w:lang w:val="es-PR"/>
        </w:rPr>
        <w:t xml:space="preserve">opera en un marco sumamente sensitivo a tiempo, ya sea por </w:t>
      </w:r>
      <w:r w:rsidR="00EC5A43" w:rsidRPr="001E3E86">
        <w:rPr>
          <w:rFonts w:cstheme="minorHAnsi"/>
          <w:sz w:val="24"/>
          <w:szCs w:val="24"/>
          <w:lang w:val="es-PR"/>
        </w:rPr>
        <w:t xml:space="preserve">las particularidades del experimento </w:t>
      </w:r>
      <w:r w:rsidR="0053434E" w:rsidRPr="001E3E86">
        <w:rPr>
          <w:rFonts w:cstheme="minorHAnsi"/>
          <w:sz w:val="24"/>
          <w:szCs w:val="24"/>
          <w:lang w:val="es-PR"/>
        </w:rPr>
        <w:t xml:space="preserve">y la ciencia </w:t>
      </w:r>
      <w:r w:rsidR="00EC5A43" w:rsidRPr="001E3E86">
        <w:rPr>
          <w:rFonts w:cstheme="minorHAnsi"/>
          <w:sz w:val="24"/>
          <w:szCs w:val="24"/>
          <w:lang w:val="es-PR"/>
        </w:rPr>
        <w:t xml:space="preserve">como </w:t>
      </w:r>
      <w:r w:rsidR="00762BF2" w:rsidRPr="001E3E86">
        <w:rPr>
          <w:rFonts w:cstheme="minorHAnsi"/>
          <w:sz w:val="24"/>
          <w:szCs w:val="24"/>
          <w:lang w:val="es-PR"/>
        </w:rPr>
        <w:t>tal, por</w:t>
      </w:r>
      <w:r w:rsidR="00EC5A43" w:rsidRPr="001E3E86">
        <w:rPr>
          <w:rFonts w:cstheme="minorHAnsi"/>
          <w:sz w:val="24"/>
          <w:szCs w:val="24"/>
          <w:lang w:val="es-PR"/>
        </w:rPr>
        <w:t xml:space="preserve"> la adherencia al periodo de ejecución </w:t>
      </w:r>
      <w:r w:rsidR="00762BF2" w:rsidRPr="001E3E86">
        <w:rPr>
          <w:rFonts w:cstheme="minorHAnsi"/>
          <w:sz w:val="24"/>
          <w:szCs w:val="24"/>
          <w:lang w:val="es-PR"/>
        </w:rPr>
        <w:t xml:space="preserve">de los proyectos o por ser el primero en publicar algún descubrimiento. No contar con este mecanismo </w:t>
      </w:r>
      <w:r w:rsidR="00142AE7" w:rsidRPr="001E3E86">
        <w:rPr>
          <w:rFonts w:cstheme="minorHAnsi"/>
          <w:sz w:val="24"/>
          <w:szCs w:val="24"/>
          <w:lang w:val="es-PR"/>
        </w:rPr>
        <w:t>pone a la UPR en una posición donde no puede competir con sus pares de una manera efectiva. De hecho</w:t>
      </w:r>
      <w:r w:rsidR="00142AE7" w:rsidRPr="001E3E86">
        <w:rPr>
          <w:rFonts w:cstheme="minorHAnsi"/>
          <w:b/>
          <w:bCs/>
          <w:sz w:val="24"/>
          <w:szCs w:val="24"/>
          <w:lang w:val="es-PR"/>
        </w:rPr>
        <w:t xml:space="preserve">, implementar este concepto en la UPR significaría eliminar </w:t>
      </w:r>
      <w:r w:rsidR="001F5DC0" w:rsidRPr="001E3E86">
        <w:rPr>
          <w:rFonts w:cstheme="minorHAnsi"/>
          <w:b/>
          <w:bCs/>
          <w:sz w:val="24"/>
          <w:szCs w:val="24"/>
          <w:lang w:val="es-PR"/>
        </w:rPr>
        <w:t>TODAS</w:t>
      </w:r>
      <w:r w:rsidR="00142AE7" w:rsidRPr="001E3E86">
        <w:rPr>
          <w:rFonts w:cstheme="minorHAnsi"/>
          <w:b/>
          <w:bCs/>
          <w:sz w:val="24"/>
          <w:szCs w:val="24"/>
          <w:lang w:val="es-PR"/>
        </w:rPr>
        <w:t xml:space="preserve"> las tarjetas de compras</w:t>
      </w:r>
      <w:r w:rsidR="001F5DC0" w:rsidRPr="001E3E86">
        <w:rPr>
          <w:rFonts w:cstheme="minorHAnsi"/>
          <w:b/>
          <w:bCs/>
          <w:sz w:val="24"/>
          <w:szCs w:val="24"/>
          <w:lang w:val="es-PR"/>
        </w:rPr>
        <w:t xml:space="preserve"> otorgadas a los investigadores</w:t>
      </w:r>
      <w:r w:rsidR="001F5DC0" w:rsidRPr="001E3E86">
        <w:rPr>
          <w:rFonts w:cstheme="minorHAnsi"/>
          <w:sz w:val="24"/>
          <w:szCs w:val="24"/>
          <w:lang w:val="es-PR"/>
        </w:rPr>
        <w:t xml:space="preserve"> precisamente para poder operar en este ambiente </w:t>
      </w:r>
      <w:r w:rsidR="00F13690" w:rsidRPr="001E3E86">
        <w:rPr>
          <w:rFonts w:cstheme="minorHAnsi"/>
          <w:sz w:val="24"/>
          <w:szCs w:val="24"/>
          <w:lang w:val="es-PR"/>
        </w:rPr>
        <w:t>de creación y descubrimiento</w:t>
      </w:r>
      <w:r w:rsidR="003D27BA" w:rsidRPr="001E3E86">
        <w:rPr>
          <w:rFonts w:cstheme="minorHAnsi"/>
          <w:sz w:val="24"/>
          <w:szCs w:val="24"/>
          <w:lang w:val="es-PR"/>
        </w:rPr>
        <w:t xml:space="preserve">. </w:t>
      </w:r>
      <w:r w:rsidR="0053434E" w:rsidRPr="001E3E86">
        <w:rPr>
          <w:rFonts w:cstheme="minorHAnsi"/>
          <w:sz w:val="24"/>
          <w:szCs w:val="24"/>
          <w:lang w:val="es-PR"/>
        </w:rPr>
        <w:t>E</w:t>
      </w:r>
      <w:r w:rsidR="00F13690" w:rsidRPr="001E3E86">
        <w:rPr>
          <w:rFonts w:cstheme="minorHAnsi"/>
          <w:sz w:val="24"/>
          <w:szCs w:val="24"/>
          <w:lang w:val="es-PR"/>
        </w:rPr>
        <w:t>stas</w:t>
      </w:r>
      <w:r w:rsidR="005A2C05" w:rsidRPr="001E3E86">
        <w:rPr>
          <w:rFonts w:cstheme="minorHAnsi"/>
          <w:sz w:val="24"/>
          <w:szCs w:val="24"/>
          <w:lang w:val="es-PR"/>
        </w:rPr>
        <w:t xml:space="preserve"> compras </w:t>
      </w:r>
      <w:r w:rsidR="003D27BA" w:rsidRPr="001E3E86">
        <w:rPr>
          <w:rFonts w:cstheme="minorHAnsi"/>
          <w:sz w:val="24"/>
          <w:szCs w:val="24"/>
          <w:lang w:val="es-PR"/>
        </w:rPr>
        <w:t xml:space="preserve">que utilizan el </w:t>
      </w:r>
      <w:r w:rsidR="005A2C05" w:rsidRPr="001E3E86">
        <w:rPr>
          <w:rFonts w:cstheme="minorHAnsi"/>
          <w:sz w:val="24"/>
          <w:szCs w:val="24"/>
          <w:lang w:val="es-PR"/>
        </w:rPr>
        <w:t xml:space="preserve">mecanismo de tarjeta </w:t>
      </w:r>
      <w:r w:rsidR="003D27BA" w:rsidRPr="001E3E86">
        <w:rPr>
          <w:rFonts w:cstheme="minorHAnsi"/>
          <w:sz w:val="24"/>
          <w:szCs w:val="24"/>
          <w:lang w:val="es-PR"/>
        </w:rPr>
        <w:t>descansan</w:t>
      </w:r>
      <w:r w:rsidR="005A2C05" w:rsidRPr="001E3E86">
        <w:rPr>
          <w:rFonts w:cstheme="minorHAnsi"/>
          <w:sz w:val="24"/>
          <w:szCs w:val="24"/>
          <w:lang w:val="es-PR"/>
        </w:rPr>
        <w:t xml:space="preserve"> en las </w:t>
      </w:r>
      <w:r w:rsidR="003D27BA" w:rsidRPr="001E3E86">
        <w:rPr>
          <w:rFonts w:cstheme="minorHAnsi"/>
          <w:sz w:val="24"/>
          <w:szCs w:val="24"/>
          <w:lang w:val="es-PR"/>
        </w:rPr>
        <w:t xml:space="preserve">disposiciones de compra directa o </w:t>
      </w:r>
      <w:proofErr w:type="spellStart"/>
      <w:r w:rsidR="003D27BA" w:rsidRPr="001E3E86">
        <w:rPr>
          <w:rFonts w:cstheme="minorHAnsi"/>
          <w:sz w:val="24"/>
          <w:szCs w:val="24"/>
          <w:lang w:val="es-PR"/>
        </w:rPr>
        <w:t>micro-compra</w:t>
      </w:r>
      <w:proofErr w:type="spellEnd"/>
      <w:r w:rsidR="00F13690" w:rsidRPr="001E3E86">
        <w:rPr>
          <w:rFonts w:cstheme="minorHAnsi"/>
          <w:sz w:val="24"/>
          <w:szCs w:val="24"/>
          <w:lang w:val="es-PR"/>
        </w:rPr>
        <w:t xml:space="preserve">. </w:t>
      </w:r>
      <w:r w:rsidR="003D27BA" w:rsidRPr="001E3E86">
        <w:rPr>
          <w:rFonts w:cstheme="minorHAnsi"/>
          <w:sz w:val="24"/>
          <w:szCs w:val="24"/>
          <w:lang w:val="es-PR"/>
        </w:rPr>
        <w:t xml:space="preserve">Tener que </w:t>
      </w:r>
      <w:r w:rsidR="00202FCF" w:rsidRPr="001E3E86">
        <w:rPr>
          <w:rFonts w:cstheme="minorHAnsi"/>
          <w:sz w:val="24"/>
          <w:szCs w:val="24"/>
          <w:lang w:val="es-PR"/>
        </w:rPr>
        <w:t xml:space="preserve">proveer cotizaciones para todas las compras derrota el objetivo de agilidad que se pretende solucionar con las tarjetas de crédito. </w:t>
      </w:r>
    </w:p>
    <w:p w14:paraId="5BE5A580" w14:textId="77777777" w:rsidR="002868BA" w:rsidRPr="001E3E86" w:rsidRDefault="006A0861" w:rsidP="00483281">
      <w:pPr>
        <w:rPr>
          <w:rFonts w:cstheme="minorHAnsi"/>
          <w:sz w:val="24"/>
          <w:szCs w:val="24"/>
          <w:lang w:val="es-PR"/>
        </w:rPr>
      </w:pPr>
      <w:r w:rsidRPr="001E3E86">
        <w:rPr>
          <w:rFonts w:cstheme="minorHAnsi"/>
          <w:sz w:val="24"/>
          <w:szCs w:val="24"/>
          <w:lang w:val="es-PR"/>
        </w:rPr>
        <w:t xml:space="preserve">El </w:t>
      </w:r>
      <w:r w:rsidR="001D5326" w:rsidRPr="001E3E86">
        <w:rPr>
          <w:rFonts w:cstheme="minorHAnsi"/>
          <w:sz w:val="24"/>
          <w:szCs w:val="24"/>
          <w:lang w:val="es-PR"/>
        </w:rPr>
        <w:t>renglón</w:t>
      </w:r>
      <w:r w:rsidRPr="001E3E86">
        <w:rPr>
          <w:rFonts w:cstheme="minorHAnsi"/>
          <w:sz w:val="24"/>
          <w:szCs w:val="24"/>
          <w:lang w:val="es-PR"/>
        </w:rPr>
        <w:t xml:space="preserve"> de compras peque</w:t>
      </w:r>
      <w:r w:rsidR="001D5326" w:rsidRPr="001E3E86">
        <w:rPr>
          <w:rFonts w:cstheme="minorHAnsi"/>
          <w:sz w:val="24"/>
          <w:szCs w:val="24"/>
          <w:lang w:val="es-PR"/>
        </w:rPr>
        <w:t>ñas</w:t>
      </w:r>
      <w:r w:rsidR="00971053" w:rsidRPr="001E3E86">
        <w:rPr>
          <w:rFonts w:cstheme="minorHAnsi"/>
          <w:sz w:val="24"/>
          <w:szCs w:val="24"/>
          <w:lang w:val="es-PR"/>
        </w:rPr>
        <w:t>,</w:t>
      </w:r>
      <w:r w:rsidR="001D5326" w:rsidRPr="001E3E86">
        <w:rPr>
          <w:rFonts w:cstheme="minorHAnsi"/>
          <w:sz w:val="24"/>
          <w:szCs w:val="24"/>
          <w:lang w:val="es-PR"/>
        </w:rPr>
        <w:t xml:space="preserve"> o sea</w:t>
      </w:r>
      <w:r w:rsidR="00971053" w:rsidRPr="001E3E86">
        <w:rPr>
          <w:rFonts w:cstheme="minorHAnsi"/>
          <w:sz w:val="24"/>
          <w:szCs w:val="24"/>
          <w:lang w:val="es-PR"/>
        </w:rPr>
        <w:t>,</w:t>
      </w:r>
      <w:r w:rsidR="001D5326" w:rsidRPr="001E3E86">
        <w:rPr>
          <w:rFonts w:cstheme="minorHAnsi"/>
          <w:sz w:val="24"/>
          <w:szCs w:val="24"/>
          <w:lang w:val="es-PR"/>
        </w:rPr>
        <w:t xml:space="preserve"> que requieren al menos 3 cotizaciones en el caso de la UPR </w:t>
      </w:r>
      <w:r w:rsidR="00FF7EB2" w:rsidRPr="001E3E86">
        <w:rPr>
          <w:rFonts w:cstheme="minorHAnsi"/>
          <w:sz w:val="24"/>
          <w:szCs w:val="24"/>
          <w:lang w:val="es-PR"/>
        </w:rPr>
        <w:t xml:space="preserve">y la ASG </w:t>
      </w:r>
      <w:r w:rsidR="001D5326" w:rsidRPr="001E3E86">
        <w:rPr>
          <w:rFonts w:cstheme="minorHAnsi"/>
          <w:sz w:val="24"/>
          <w:szCs w:val="24"/>
          <w:lang w:val="es-PR"/>
        </w:rPr>
        <w:t xml:space="preserve">y más de una en el caso del gobierno federal, la ASG lo limita a </w:t>
      </w:r>
      <w:r w:rsidR="00BC744D" w:rsidRPr="001E3E86">
        <w:rPr>
          <w:rFonts w:cstheme="minorHAnsi"/>
          <w:sz w:val="24"/>
          <w:szCs w:val="24"/>
          <w:lang w:val="es-PR"/>
        </w:rPr>
        <w:t>hasta un máximo de $15,000</w:t>
      </w:r>
      <w:r w:rsidR="004B2C4F" w:rsidRPr="001E3E86">
        <w:rPr>
          <w:rFonts w:cstheme="minorHAnsi"/>
          <w:sz w:val="24"/>
          <w:szCs w:val="24"/>
          <w:lang w:val="es-PR"/>
        </w:rPr>
        <w:t>, mientras que la UPR</w:t>
      </w:r>
      <w:r w:rsidR="00AB1C53" w:rsidRPr="001E3E86">
        <w:rPr>
          <w:rFonts w:cstheme="minorHAnsi"/>
          <w:sz w:val="24"/>
          <w:szCs w:val="24"/>
          <w:lang w:val="es-PR"/>
        </w:rPr>
        <w:t xml:space="preserve"> y el gobierno federal lo limita a $50,000 y $250,000, respectivamente</w:t>
      </w:r>
      <w:r w:rsidR="00FF7EB2" w:rsidRPr="001E3E86">
        <w:rPr>
          <w:rFonts w:cstheme="minorHAnsi"/>
          <w:sz w:val="24"/>
          <w:szCs w:val="24"/>
          <w:lang w:val="es-PR"/>
        </w:rPr>
        <w:t>. Esta condición</w:t>
      </w:r>
      <w:r w:rsidR="00971053" w:rsidRPr="001E3E86">
        <w:rPr>
          <w:rFonts w:cstheme="minorHAnsi"/>
          <w:sz w:val="24"/>
          <w:szCs w:val="24"/>
          <w:lang w:val="es-PR"/>
        </w:rPr>
        <w:t>,</w:t>
      </w:r>
      <w:r w:rsidR="00FF7EB2" w:rsidRPr="001E3E86">
        <w:rPr>
          <w:rFonts w:cstheme="minorHAnsi"/>
          <w:sz w:val="24"/>
          <w:szCs w:val="24"/>
          <w:lang w:val="es-PR"/>
        </w:rPr>
        <w:t xml:space="preserve"> de igual forma</w:t>
      </w:r>
      <w:r w:rsidR="00971053" w:rsidRPr="001E3E86">
        <w:rPr>
          <w:rFonts w:cstheme="minorHAnsi"/>
          <w:sz w:val="24"/>
          <w:szCs w:val="24"/>
          <w:lang w:val="es-PR"/>
        </w:rPr>
        <w:t>,</w:t>
      </w:r>
      <w:r w:rsidR="00FF7EB2" w:rsidRPr="001E3E86">
        <w:rPr>
          <w:rFonts w:cstheme="minorHAnsi"/>
          <w:sz w:val="24"/>
          <w:szCs w:val="24"/>
          <w:lang w:val="es-PR"/>
        </w:rPr>
        <w:t xml:space="preserve"> limita la habilidad de la UPR en cumplir con los objetivos </w:t>
      </w:r>
      <w:r w:rsidR="00971053" w:rsidRPr="001E3E86">
        <w:rPr>
          <w:rFonts w:cstheme="minorHAnsi"/>
          <w:sz w:val="24"/>
          <w:szCs w:val="24"/>
          <w:lang w:val="es-PR"/>
        </w:rPr>
        <w:t xml:space="preserve">de los proyectos subvencionados. </w:t>
      </w:r>
      <w:r w:rsidR="005A7839" w:rsidRPr="001E3E86">
        <w:rPr>
          <w:rFonts w:cstheme="minorHAnsi"/>
          <w:sz w:val="24"/>
          <w:szCs w:val="24"/>
          <w:lang w:val="es-PR"/>
        </w:rPr>
        <w:t>Los proyectos subvencionados por su naturaleza compran equipos y materiales que son costosos</w:t>
      </w:r>
      <w:r w:rsidR="00E62420" w:rsidRPr="001E3E86">
        <w:rPr>
          <w:rFonts w:cstheme="minorHAnsi"/>
          <w:sz w:val="24"/>
          <w:szCs w:val="24"/>
          <w:lang w:val="es-PR"/>
        </w:rPr>
        <w:t>, pero indispensable</w:t>
      </w:r>
      <w:r w:rsidR="00814970" w:rsidRPr="001E3E86">
        <w:rPr>
          <w:rFonts w:cstheme="minorHAnsi"/>
          <w:sz w:val="24"/>
          <w:szCs w:val="24"/>
          <w:lang w:val="es-PR"/>
        </w:rPr>
        <w:t>s</w:t>
      </w:r>
      <w:r w:rsidR="00E62420" w:rsidRPr="001E3E86">
        <w:rPr>
          <w:rFonts w:cstheme="minorHAnsi"/>
          <w:sz w:val="24"/>
          <w:szCs w:val="24"/>
          <w:lang w:val="es-PR"/>
        </w:rPr>
        <w:t xml:space="preserve"> </w:t>
      </w:r>
      <w:r w:rsidR="00755384" w:rsidRPr="001E3E86">
        <w:rPr>
          <w:rFonts w:cstheme="minorHAnsi"/>
          <w:sz w:val="24"/>
          <w:szCs w:val="24"/>
          <w:lang w:val="es-PR"/>
        </w:rPr>
        <w:t xml:space="preserve">para la operación continua. Por </w:t>
      </w:r>
      <w:r w:rsidR="00B007DA" w:rsidRPr="001E3E86">
        <w:rPr>
          <w:rFonts w:cstheme="minorHAnsi"/>
          <w:sz w:val="24"/>
          <w:szCs w:val="24"/>
          <w:lang w:val="es-PR"/>
        </w:rPr>
        <w:t>ejemplo,</w:t>
      </w:r>
      <w:r w:rsidR="00755384" w:rsidRPr="001E3E86">
        <w:rPr>
          <w:rFonts w:cstheme="minorHAnsi"/>
          <w:sz w:val="24"/>
          <w:szCs w:val="24"/>
          <w:lang w:val="es-PR"/>
        </w:rPr>
        <w:t xml:space="preserve"> </w:t>
      </w:r>
      <w:r w:rsidR="002C5F27" w:rsidRPr="001E3E86">
        <w:rPr>
          <w:rFonts w:cstheme="minorHAnsi"/>
          <w:sz w:val="24"/>
          <w:szCs w:val="24"/>
          <w:lang w:val="es-PR"/>
        </w:rPr>
        <w:t xml:space="preserve">digamos que un laboratorio tiene </w:t>
      </w:r>
      <w:r w:rsidR="00755384" w:rsidRPr="001E3E86">
        <w:rPr>
          <w:rFonts w:cstheme="minorHAnsi"/>
          <w:sz w:val="24"/>
          <w:szCs w:val="24"/>
          <w:lang w:val="es-PR"/>
        </w:rPr>
        <w:t>un refrigerador de laboratorio</w:t>
      </w:r>
      <w:r w:rsidR="009671E2" w:rsidRPr="001E3E86">
        <w:rPr>
          <w:rFonts w:cstheme="minorHAnsi"/>
          <w:sz w:val="24"/>
          <w:szCs w:val="24"/>
          <w:lang w:val="es-PR"/>
        </w:rPr>
        <w:t xml:space="preserve">, lo cual es un equipo muy </w:t>
      </w:r>
      <w:r w:rsidR="00FE568D" w:rsidRPr="001E3E86">
        <w:rPr>
          <w:rFonts w:cstheme="minorHAnsi"/>
          <w:sz w:val="24"/>
          <w:szCs w:val="24"/>
          <w:lang w:val="es-PR"/>
        </w:rPr>
        <w:t>común, que</w:t>
      </w:r>
      <w:r w:rsidR="00511C75" w:rsidRPr="001E3E86">
        <w:rPr>
          <w:rFonts w:cstheme="minorHAnsi"/>
          <w:sz w:val="24"/>
          <w:szCs w:val="24"/>
          <w:lang w:val="es-PR"/>
        </w:rPr>
        <w:t xml:space="preserve"> se está dañando</w:t>
      </w:r>
      <w:r w:rsidR="00814970" w:rsidRPr="001E3E86">
        <w:rPr>
          <w:rFonts w:cstheme="minorHAnsi"/>
          <w:sz w:val="24"/>
          <w:szCs w:val="24"/>
          <w:lang w:val="es-PR"/>
        </w:rPr>
        <w:t xml:space="preserve"> o no podrá manejar la capacidad en el </w:t>
      </w:r>
      <w:r w:rsidR="009671E2" w:rsidRPr="001E3E86">
        <w:rPr>
          <w:rFonts w:cstheme="minorHAnsi"/>
          <w:sz w:val="24"/>
          <w:szCs w:val="24"/>
          <w:lang w:val="es-PR"/>
        </w:rPr>
        <w:t>futuro cercano</w:t>
      </w:r>
      <w:r w:rsidR="00511C75" w:rsidRPr="001E3E86">
        <w:rPr>
          <w:rFonts w:cstheme="minorHAnsi"/>
          <w:sz w:val="24"/>
          <w:szCs w:val="24"/>
          <w:lang w:val="es-PR"/>
        </w:rPr>
        <w:t xml:space="preserve">. </w:t>
      </w:r>
      <w:r w:rsidR="00B007DA" w:rsidRPr="001E3E86">
        <w:rPr>
          <w:rFonts w:cstheme="minorHAnsi"/>
          <w:sz w:val="24"/>
          <w:szCs w:val="24"/>
          <w:lang w:val="es-PR"/>
        </w:rPr>
        <w:t xml:space="preserve"> </w:t>
      </w:r>
      <w:r w:rsidR="00511C75" w:rsidRPr="001E3E86">
        <w:rPr>
          <w:rFonts w:cstheme="minorHAnsi"/>
          <w:sz w:val="24"/>
          <w:szCs w:val="24"/>
          <w:lang w:val="es-PR"/>
        </w:rPr>
        <w:t>D</w:t>
      </w:r>
      <w:r w:rsidR="00B007DA" w:rsidRPr="001E3E86">
        <w:rPr>
          <w:rFonts w:cstheme="minorHAnsi"/>
          <w:sz w:val="24"/>
          <w:szCs w:val="24"/>
          <w:lang w:val="es-PR"/>
        </w:rPr>
        <w:t>ependiendo de sus especificaciones</w:t>
      </w:r>
      <w:r w:rsidR="00511C75" w:rsidRPr="001E3E86">
        <w:rPr>
          <w:rFonts w:cstheme="minorHAnsi"/>
          <w:sz w:val="24"/>
          <w:szCs w:val="24"/>
          <w:lang w:val="es-PR"/>
        </w:rPr>
        <w:t xml:space="preserve"> este equipo </w:t>
      </w:r>
      <w:r w:rsidR="00B007DA" w:rsidRPr="001E3E86">
        <w:rPr>
          <w:rFonts w:cstheme="minorHAnsi"/>
          <w:sz w:val="24"/>
          <w:szCs w:val="24"/>
          <w:lang w:val="es-PR"/>
        </w:rPr>
        <w:t xml:space="preserve">puede sobrepasar $15,000 fácilmente. </w:t>
      </w:r>
      <w:r w:rsidR="002C5F27" w:rsidRPr="001E3E86">
        <w:rPr>
          <w:rFonts w:cstheme="minorHAnsi"/>
          <w:sz w:val="24"/>
          <w:szCs w:val="24"/>
          <w:lang w:val="es-PR"/>
        </w:rPr>
        <w:t>Utilizando 3 cotizaciones</w:t>
      </w:r>
      <w:r w:rsidR="00EE709F" w:rsidRPr="001E3E86">
        <w:rPr>
          <w:rFonts w:cstheme="minorHAnsi"/>
          <w:sz w:val="24"/>
          <w:szCs w:val="24"/>
          <w:lang w:val="es-PR"/>
        </w:rPr>
        <w:t xml:space="preserve"> es muy factible poder procesar una orden de compra el mismo día y poder atender la </w:t>
      </w:r>
      <w:r w:rsidR="009671E2" w:rsidRPr="001E3E86">
        <w:rPr>
          <w:rFonts w:cstheme="minorHAnsi"/>
          <w:sz w:val="24"/>
          <w:szCs w:val="24"/>
          <w:lang w:val="es-PR"/>
        </w:rPr>
        <w:t>situación</w:t>
      </w:r>
      <w:r w:rsidR="00EE709F" w:rsidRPr="001E3E86">
        <w:rPr>
          <w:rFonts w:cstheme="minorHAnsi"/>
          <w:sz w:val="24"/>
          <w:szCs w:val="24"/>
          <w:lang w:val="es-PR"/>
        </w:rPr>
        <w:t xml:space="preserve"> </w:t>
      </w:r>
      <w:r w:rsidR="009671E2" w:rsidRPr="001E3E86">
        <w:rPr>
          <w:rFonts w:cstheme="minorHAnsi"/>
          <w:sz w:val="24"/>
          <w:szCs w:val="24"/>
          <w:lang w:val="es-PR"/>
        </w:rPr>
        <w:t>con poca o ninguna</w:t>
      </w:r>
      <w:r w:rsidR="00A97863" w:rsidRPr="001E3E86">
        <w:rPr>
          <w:rFonts w:cstheme="minorHAnsi"/>
          <w:sz w:val="24"/>
          <w:szCs w:val="24"/>
          <w:lang w:val="es-PR"/>
        </w:rPr>
        <w:t xml:space="preserve"> interrupción</w:t>
      </w:r>
      <w:r w:rsidR="009671E2" w:rsidRPr="001E3E86">
        <w:rPr>
          <w:rFonts w:cstheme="minorHAnsi"/>
          <w:sz w:val="24"/>
          <w:szCs w:val="24"/>
          <w:lang w:val="es-PR"/>
        </w:rPr>
        <w:t>,</w:t>
      </w:r>
      <w:r w:rsidR="00A97863" w:rsidRPr="001E3E86">
        <w:rPr>
          <w:rFonts w:cstheme="minorHAnsi"/>
          <w:sz w:val="24"/>
          <w:szCs w:val="24"/>
          <w:lang w:val="es-PR"/>
        </w:rPr>
        <w:t xml:space="preserve"> </w:t>
      </w:r>
      <w:r w:rsidR="00FE568D" w:rsidRPr="001E3E86">
        <w:rPr>
          <w:rFonts w:cstheme="minorHAnsi"/>
          <w:sz w:val="24"/>
          <w:szCs w:val="24"/>
          <w:lang w:val="es-PR"/>
        </w:rPr>
        <w:t>pérdida</w:t>
      </w:r>
      <w:r w:rsidR="00A97863" w:rsidRPr="001E3E86">
        <w:rPr>
          <w:rFonts w:cstheme="minorHAnsi"/>
          <w:sz w:val="24"/>
          <w:szCs w:val="24"/>
          <w:lang w:val="es-PR"/>
        </w:rPr>
        <w:t xml:space="preserve"> de tiempo, dinero y activos científicos. En </w:t>
      </w:r>
      <w:r w:rsidR="005B70F5" w:rsidRPr="001E3E86">
        <w:rPr>
          <w:rFonts w:cstheme="minorHAnsi"/>
          <w:sz w:val="24"/>
          <w:szCs w:val="24"/>
          <w:lang w:val="es-PR"/>
        </w:rPr>
        <w:t>cambio,</w:t>
      </w:r>
      <w:r w:rsidR="00A97863" w:rsidRPr="001E3E86">
        <w:rPr>
          <w:rFonts w:cstheme="minorHAnsi"/>
          <w:sz w:val="24"/>
          <w:szCs w:val="24"/>
          <w:lang w:val="es-PR"/>
        </w:rPr>
        <w:t xml:space="preserve"> si nos vemos forzados a realizar una “subasta informal” como dicta el reglamento de la ASG</w:t>
      </w:r>
      <w:r w:rsidR="00F929F8" w:rsidRPr="001E3E86">
        <w:rPr>
          <w:rFonts w:cstheme="minorHAnsi"/>
          <w:sz w:val="24"/>
          <w:szCs w:val="24"/>
          <w:lang w:val="es-PR"/>
        </w:rPr>
        <w:t>, el proceso establece al menos 20 días de periodos reglamentarios esto sin tomar en consideración l</w:t>
      </w:r>
      <w:r w:rsidR="00A57BCA" w:rsidRPr="001E3E86">
        <w:rPr>
          <w:rFonts w:cstheme="minorHAnsi"/>
          <w:sz w:val="24"/>
          <w:szCs w:val="24"/>
          <w:lang w:val="es-PR"/>
        </w:rPr>
        <w:t>os problemas que surjan como la no comparecencia de licitadores</w:t>
      </w:r>
      <w:r w:rsidR="00601341" w:rsidRPr="001E3E86">
        <w:rPr>
          <w:rFonts w:cstheme="minorHAnsi"/>
          <w:sz w:val="24"/>
          <w:szCs w:val="24"/>
          <w:lang w:val="es-PR"/>
        </w:rPr>
        <w:t>, preparaciones de pliego,</w:t>
      </w:r>
      <w:r w:rsidR="009671E2" w:rsidRPr="001E3E86">
        <w:rPr>
          <w:rFonts w:cstheme="minorHAnsi"/>
          <w:sz w:val="24"/>
          <w:szCs w:val="24"/>
          <w:lang w:val="es-PR"/>
        </w:rPr>
        <w:t xml:space="preserve"> publicaciones de anuncios,</w:t>
      </w:r>
      <w:r w:rsidR="00601341" w:rsidRPr="001E3E86">
        <w:rPr>
          <w:rFonts w:cstheme="minorHAnsi"/>
          <w:sz w:val="24"/>
          <w:szCs w:val="24"/>
          <w:lang w:val="es-PR"/>
        </w:rPr>
        <w:t xml:space="preserve"> etc. Además</w:t>
      </w:r>
      <w:r w:rsidR="0063445D" w:rsidRPr="001E3E86">
        <w:rPr>
          <w:rFonts w:cstheme="minorHAnsi"/>
          <w:sz w:val="24"/>
          <w:szCs w:val="24"/>
          <w:lang w:val="es-PR"/>
        </w:rPr>
        <w:t xml:space="preserve">, muchos suplidores competentes no estarán disponibles para operar </w:t>
      </w:r>
      <w:r w:rsidR="00115AFD" w:rsidRPr="001E3E86">
        <w:rPr>
          <w:rFonts w:cstheme="minorHAnsi"/>
          <w:sz w:val="24"/>
          <w:szCs w:val="24"/>
          <w:lang w:val="es-PR"/>
        </w:rPr>
        <w:t>en un esquema de subasta por los altos costos que representa este esfuerzo vs el margen de ganancia</w:t>
      </w:r>
      <w:r w:rsidR="006B6769" w:rsidRPr="001E3E86">
        <w:rPr>
          <w:rFonts w:cstheme="minorHAnsi"/>
          <w:sz w:val="24"/>
          <w:szCs w:val="24"/>
          <w:lang w:val="es-PR"/>
        </w:rPr>
        <w:t xml:space="preserve"> que representan sus productos</w:t>
      </w:r>
      <w:r w:rsidR="000A2B84" w:rsidRPr="001E3E86">
        <w:rPr>
          <w:rFonts w:cstheme="minorHAnsi"/>
          <w:sz w:val="24"/>
          <w:szCs w:val="24"/>
          <w:lang w:val="es-PR"/>
        </w:rPr>
        <w:t>.</w:t>
      </w:r>
      <w:r w:rsidR="006B6769" w:rsidRPr="001E3E86">
        <w:rPr>
          <w:rFonts w:cstheme="minorHAnsi"/>
          <w:sz w:val="24"/>
          <w:szCs w:val="24"/>
          <w:lang w:val="es-PR"/>
        </w:rPr>
        <w:t xml:space="preserve"> Esto inevitablemente </w:t>
      </w:r>
      <w:r w:rsidR="00B03F9F" w:rsidRPr="001E3E86">
        <w:rPr>
          <w:rFonts w:cstheme="minorHAnsi"/>
          <w:sz w:val="24"/>
          <w:szCs w:val="24"/>
          <w:lang w:val="es-PR"/>
        </w:rPr>
        <w:t xml:space="preserve">aumentará los costos para la </w:t>
      </w:r>
      <w:r w:rsidR="001217D7" w:rsidRPr="001E3E86">
        <w:rPr>
          <w:rFonts w:cstheme="minorHAnsi"/>
          <w:sz w:val="24"/>
          <w:szCs w:val="24"/>
          <w:lang w:val="es-PR"/>
        </w:rPr>
        <w:t>UPR</w:t>
      </w:r>
      <w:r w:rsidR="00B03F9F" w:rsidRPr="001E3E86">
        <w:rPr>
          <w:rFonts w:cstheme="minorHAnsi"/>
          <w:sz w:val="24"/>
          <w:szCs w:val="24"/>
          <w:lang w:val="es-PR"/>
        </w:rPr>
        <w:t xml:space="preserve"> al tener que utilizar intermediarios</w:t>
      </w:r>
      <w:r w:rsidR="001217D7" w:rsidRPr="001E3E86">
        <w:rPr>
          <w:rFonts w:cstheme="minorHAnsi"/>
          <w:sz w:val="24"/>
          <w:szCs w:val="24"/>
          <w:lang w:val="es-PR"/>
        </w:rPr>
        <w:t xml:space="preserve"> que estén disponibles para el proceso de subasta</w:t>
      </w:r>
      <w:r w:rsidR="00B03F9F" w:rsidRPr="001E3E86">
        <w:rPr>
          <w:rFonts w:cstheme="minorHAnsi"/>
          <w:sz w:val="24"/>
          <w:szCs w:val="24"/>
          <w:lang w:val="es-PR"/>
        </w:rPr>
        <w:t>, retrasará la entrega y puesta en operación de los bienes</w:t>
      </w:r>
      <w:r w:rsidR="001217D7" w:rsidRPr="001E3E86">
        <w:rPr>
          <w:rFonts w:cstheme="minorHAnsi"/>
          <w:sz w:val="24"/>
          <w:szCs w:val="24"/>
          <w:lang w:val="es-PR"/>
        </w:rPr>
        <w:t xml:space="preserve"> </w:t>
      </w:r>
      <w:r w:rsidR="002868BA" w:rsidRPr="001E3E86">
        <w:rPr>
          <w:rFonts w:cstheme="minorHAnsi"/>
          <w:sz w:val="24"/>
          <w:szCs w:val="24"/>
          <w:lang w:val="es-PR"/>
        </w:rPr>
        <w:t xml:space="preserve">en detrimento de la operación y éxito de los proyectos. </w:t>
      </w:r>
      <w:r w:rsidR="001217D7" w:rsidRPr="001E3E86">
        <w:rPr>
          <w:rFonts w:cstheme="minorHAnsi"/>
          <w:sz w:val="24"/>
          <w:szCs w:val="24"/>
          <w:lang w:val="es-PR"/>
        </w:rPr>
        <w:t xml:space="preserve"> </w:t>
      </w:r>
      <w:r w:rsidR="00B03F9F" w:rsidRPr="001E3E86">
        <w:rPr>
          <w:rFonts w:cstheme="minorHAnsi"/>
          <w:sz w:val="24"/>
          <w:szCs w:val="24"/>
          <w:lang w:val="es-PR"/>
        </w:rPr>
        <w:t xml:space="preserve"> </w:t>
      </w:r>
      <w:r w:rsidR="000A2B84" w:rsidRPr="001E3E86">
        <w:rPr>
          <w:rFonts w:cstheme="minorHAnsi"/>
          <w:sz w:val="24"/>
          <w:szCs w:val="24"/>
          <w:lang w:val="es-PR"/>
        </w:rPr>
        <w:t xml:space="preserve"> </w:t>
      </w:r>
    </w:p>
    <w:p w14:paraId="1D7922C0" w14:textId="4B9C3888" w:rsidR="00A813E0" w:rsidRPr="001E3E86" w:rsidRDefault="002868BA" w:rsidP="00483281">
      <w:pPr>
        <w:rPr>
          <w:rFonts w:cstheme="minorHAnsi"/>
          <w:sz w:val="24"/>
          <w:szCs w:val="24"/>
          <w:lang w:val="es-PR"/>
        </w:rPr>
      </w:pPr>
      <w:r w:rsidRPr="001E3E86">
        <w:rPr>
          <w:rFonts w:cstheme="minorHAnsi"/>
          <w:sz w:val="24"/>
          <w:szCs w:val="24"/>
          <w:lang w:val="es-PR"/>
        </w:rPr>
        <w:t xml:space="preserve">Un argumento que se pudiera tratar de levantar es que el </w:t>
      </w:r>
      <w:r w:rsidR="00A461C8" w:rsidRPr="001E3E86">
        <w:rPr>
          <w:rFonts w:cstheme="minorHAnsi"/>
          <w:sz w:val="24"/>
          <w:szCs w:val="24"/>
          <w:lang w:val="es-PR"/>
        </w:rPr>
        <w:t xml:space="preserve">reglamento de la ASG provee para compras excepcionales y </w:t>
      </w:r>
      <w:r w:rsidR="00510404" w:rsidRPr="001E3E86">
        <w:rPr>
          <w:rFonts w:cstheme="minorHAnsi"/>
          <w:sz w:val="24"/>
          <w:szCs w:val="24"/>
          <w:lang w:val="es-PR"/>
        </w:rPr>
        <w:t xml:space="preserve">el </w:t>
      </w:r>
      <w:r w:rsidR="00A461C8" w:rsidRPr="001E3E86">
        <w:rPr>
          <w:rFonts w:cstheme="minorHAnsi"/>
          <w:sz w:val="24"/>
          <w:szCs w:val="24"/>
          <w:lang w:val="es-PR"/>
        </w:rPr>
        <w:t>tipo de compras</w:t>
      </w:r>
      <w:r w:rsidR="00510404" w:rsidRPr="001E3E86">
        <w:rPr>
          <w:rFonts w:cstheme="minorHAnsi"/>
          <w:sz w:val="24"/>
          <w:szCs w:val="24"/>
          <w:lang w:val="es-PR"/>
        </w:rPr>
        <w:t xml:space="preserve"> descritas</w:t>
      </w:r>
      <w:r w:rsidR="00A461C8" w:rsidRPr="001E3E86">
        <w:rPr>
          <w:rFonts w:cstheme="minorHAnsi"/>
          <w:sz w:val="24"/>
          <w:szCs w:val="24"/>
          <w:lang w:val="es-PR"/>
        </w:rPr>
        <w:t xml:space="preserve"> </w:t>
      </w:r>
      <w:r w:rsidR="00510404" w:rsidRPr="001E3E86">
        <w:rPr>
          <w:rFonts w:cstheme="minorHAnsi"/>
          <w:sz w:val="24"/>
          <w:szCs w:val="24"/>
          <w:lang w:val="es-PR"/>
        </w:rPr>
        <w:t xml:space="preserve">pudiera atenderse como compra excepcional. Sin embargo, una inspección de este mecanismo nos muestra que </w:t>
      </w:r>
      <w:r w:rsidR="00E0494B" w:rsidRPr="001E3E86">
        <w:rPr>
          <w:rFonts w:cstheme="minorHAnsi"/>
          <w:sz w:val="24"/>
          <w:szCs w:val="24"/>
          <w:lang w:val="es-PR"/>
        </w:rPr>
        <w:t xml:space="preserve">para poder utilizarlo en </w:t>
      </w:r>
      <w:r w:rsidR="005A63D2" w:rsidRPr="001E3E86">
        <w:rPr>
          <w:rFonts w:cstheme="minorHAnsi"/>
          <w:sz w:val="24"/>
          <w:szCs w:val="24"/>
          <w:lang w:val="es-PR"/>
        </w:rPr>
        <w:t>la mayoría de los escenarios es</w:t>
      </w:r>
      <w:r w:rsidR="00E0494B" w:rsidRPr="001E3E86">
        <w:rPr>
          <w:rFonts w:cstheme="minorHAnsi"/>
          <w:sz w:val="24"/>
          <w:szCs w:val="24"/>
          <w:lang w:val="es-PR"/>
        </w:rPr>
        <w:t xml:space="preserve"> necesario correr el procedimiento regular y </w:t>
      </w:r>
      <w:r w:rsidR="005A63D2" w:rsidRPr="001E3E86">
        <w:rPr>
          <w:rFonts w:cstheme="minorHAnsi"/>
          <w:sz w:val="24"/>
          <w:szCs w:val="24"/>
          <w:lang w:val="es-PR"/>
        </w:rPr>
        <w:t xml:space="preserve">luego que el mismo falle, entonces se activa el mecanismo de compra excepcional. En los casos donde </w:t>
      </w:r>
      <w:r w:rsidR="00463F9B" w:rsidRPr="001E3E86">
        <w:rPr>
          <w:rFonts w:cstheme="minorHAnsi"/>
          <w:sz w:val="24"/>
          <w:szCs w:val="24"/>
          <w:lang w:val="es-PR"/>
        </w:rPr>
        <w:t xml:space="preserve">no es necesario correr el procedimiento regular </w:t>
      </w:r>
      <w:r w:rsidR="00B865F8" w:rsidRPr="001E3E86">
        <w:rPr>
          <w:rFonts w:cstheme="minorHAnsi"/>
          <w:sz w:val="24"/>
          <w:szCs w:val="24"/>
          <w:lang w:val="es-PR"/>
        </w:rPr>
        <w:t xml:space="preserve">en la mayoría de los escenarios no existen las condiciones para activarlos como lo son el único suplidor o compras de emergencia. </w:t>
      </w:r>
    </w:p>
    <w:p w14:paraId="43318AA1" w14:textId="7930BE07" w:rsidR="00010789" w:rsidRPr="001E3E86" w:rsidRDefault="00010789" w:rsidP="00483281">
      <w:pPr>
        <w:rPr>
          <w:rFonts w:cstheme="minorHAnsi"/>
          <w:sz w:val="24"/>
          <w:szCs w:val="24"/>
          <w:lang w:val="es-PR"/>
        </w:rPr>
      </w:pPr>
      <w:r w:rsidRPr="001E3E86">
        <w:rPr>
          <w:rFonts w:cstheme="minorHAnsi"/>
          <w:sz w:val="24"/>
          <w:szCs w:val="24"/>
          <w:lang w:val="es-PR"/>
        </w:rPr>
        <w:lastRenderedPageBreak/>
        <w:t xml:space="preserve">Las subastas </w:t>
      </w:r>
      <w:r w:rsidR="000529FA" w:rsidRPr="001E3E86">
        <w:rPr>
          <w:rFonts w:cstheme="minorHAnsi"/>
          <w:sz w:val="24"/>
          <w:szCs w:val="24"/>
          <w:lang w:val="es-PR"/>
        </w:rPr>
        <w:t xml:space="preserve">formales </w:t>
      </w:r>
      <w:r w:rsidRPr="001E3E86">
        <w:rPr>
          <w:rFonts w:cstheme="minorHAnsi"/>
          <w:sz w:val="24"/>
          <w:szCs w:val="24"/>
          <w:lang w:val="es-PR"/>
        </w:rPr>
        <w:t xml:space="preserve">en la UPR actualmente están </w:t>
      </w:r>
      <w:r w:rsidR="0034528E" w:rsidRPr="001E3E86">
        <w:rPr>
          <w:rFonts w:cstheme="minorHAnsi"/>
          <w:sz w:val="24"/>
          <w:szCs w:val="24"/>
          <w:lang w:val="es-PR"/>
        </w:rPr>
        <w:t xml:space="preserve">establecidas para transacciones de </w:t>
      </w:r>
      <w:r w:rsidR="000529FA" w:rsidRPr="001E3E86">
        <w:rPr>
          <w:rFonts w:cstheme="minorHAnsi"/>
          <w:sz w:val="24"/>
          <w:szCs w:val="24"/>
          <w:lang w:val="es-PR"/>
        </w:rPr>
        <w:t xml:space="preserve">$50,000 o </w:t>
      </w:r>
      <w:r w:rsidR="000F7368" w:rsidRPr="001E3E86">
        <w:rPr>
          <w:rFonts w:cstheme="minorHAnsi"/>
          <w:sz w:val="24"/>
          <w:szCs w:val="24"/>
          <w:lang w:val="es-PR"/>
        </w:rPr>
        <w:t>más</w:t>
      </w:r>
      <w:r w:rsidR="000529FA" w:rsidRPr="001E3E86">
        <w:rPr>
          <w:rFonts w:cstheme="minorHAnsi"/>
          <w:sz w:val="24"/>
          <w:szCs w:val="24"/>
          <w:lang w:val="es-PR"/>
        </w:rPr>
        <w:t xml:space="preserve">, mientras que el reglamento de la ASG </w:t>
      </w:r>
      <w:r w:rsidR="000F7368" w:rsidRPr="001E3E86">
        <w:rPr>
          <w:rFonts w:cstheme="minorHAnsi"/>
          <w:sz w:val="24"/>
          <w:szCs w:val="24"/>
          <w:lang w:val="es-PR"/>
        </w:rPr>
        <w:t xml:space="preserve">este </w:t>
      </w:r>
      <w:proofErr w:type="spellStart"/>
      <w:r w:rsidR="000F7368" w:rsidRPr="001E3E86">
        <w:rPr>
          <w:rFonts w:cstheme="minorHAnsi"/>
          <w:sz w:val="24"/>
          <w:szCs w:val="24"/>
          <w:lang w:val="es-PR"/>
        </w:rPr>
        <w:t>limite</w:t>
      </w:r>
      <w:proofErr w:type="spellEnd"/>
      <w:r w:rsidR="000F7368" w:rsidRPr="001E3E86">
        <w:rPr>
          <w:rFonts w:cstheme="minorHAnsi"/>
          <w:sz w:val="24"/>
          <w:szCs w:val="24"/>
          <w:lang w:val="es-PR"/>
        </w:rPr>
        <w:t xml:space="preserve"> </w:t>
      </w:r>
      <w:proofErr w:type="spellStart"/>
      <w:r w:rsidR="000F7368" w:rsidRPr="001E3E86">
        <w:rPr>
          <w:rFonts w:cstheme="minorHAnsi"/>
          <w:sz w:val="24"/>
          <w:szCs w:val="24"/>
          <w:lang w:val="es-PR"/>
        </w:rPr>
        <w:t>esta</w:t>
      </w:r>
      <w:proofErr w:type="spellEnd"/>
      <w:r w:rsidR="000F7368" w:rsidRPr="001E3E86">
        <w:rPr>
          <w:rFonts w:cstheme="minorHAnsi"/>
          <w:sz w:val="24"/>
          <w:szCs w:val="24"/>
          <w:lang w:val="es-PR"/>
        </w:rPr>
        <w:t xml:space="preserve"> establecido en 100,000 o más. </w:t>
      </w:r>
      <w:r w:rsidR="00C316E7" w:rsidRPr="001E3E86">
        <w:rPr>
          <w:rFonts w:cstheme="minorHAnsi"/>
          <w:sz w:val="24"/>
          <w:szCs w:val="24"/>
          <w:lang w:val="es-PR"/>
        </w:rPr>
        <w:t xml:space="preserve">Sin embargo, causa preocupación que </w:t>
      </w:r>
      <w:r w:rsidR="00815D4F" w:rsidRPr="001E3E86">
        <w:rPr>
          <w:rFonts w:cstheme="minorHAnsi"/>
          <w:sz w:val="24"/>
          <w:szCs w:val="24"/>
          <w:lang w:val="es-PR"/>
        </w:rPr>
        <w:t xml:space="preserve">los procesos descritos </w:t>
      </w:r>
      <w:r w:rsidR="00D420E7" w:rsidRPr="001E3E86">
        <w:rPr>
          <w:rFonts w:cstheme="minorHAnsi"/>
          <w:sz w:val="24"/>
          <w:szCs w:val="24"/>
          <w:lang w:val="es-PR"/>
        </w:rPr>
        <w:t xml:space="preserve">no agilizan el </w:t>
      </w:r>
      <w:proofErr w:type="spellStart"/>
      <w:r w:rsidR="00D420E7" w:rsidRPr="001E3E86">
        <w:rPr>
          <w:rFonts w:cstheme="minorHAnsi"/>
          <w:sz w:val="24"/>
          <w:szCs w:val="24"/>
          <w:lang w:val="es-PR"/>
        </w:rPr>
        <w:t>tramite</w:t>
      </w:r>
      <w:proofErr w:type="spellEnd"/>
      <w:r w:rsidR="00D420E7" w:rsidRPr="001E3E86">
        <w:rPr>
          <w:rFonts w:cstheme="minorHAnsi"/>
          <w:sz w:val="24"/>
          <w:szCs w:val="24"/>
          <w:lang w:val="es-PR"/>
        </w:rPr>
        <w:t xml:space="preserve"> cuando se compara con el de la UPR. Solo en términos de espera el reglamento de la ASG </w:t>
      </w:r>
      <w:r w:rsidR="00C03BD7" w:rsidRPr="001E3E86">
        <w:rPr>
          <w:rFonts w:cstheme="minorHAnsi"/>
          <w:sz w:val="24"/>
          <w:szCs w:val="24"/>
          <w:lang w:val="es-PR"/>
        </w:rPr>
        <w:t xml:space="preserve">tiene al menos 60 días. </w:t>
      </w:r>
    </w:p>
    <w:p w14:paraId="20176DAD" w14:textId="5E9DD109" w:rsidR="0020525C" w:rsidRPr="001E3E86" w:rsidRDefault="00554A23" w:rsidP="00C56DF2">
      <w:pPr>
        <w:rPr>
          <w:rFonts w:cstheme="minorHAnsi"/>
          <w:sz w:val="24"/>
          <w:szCs w:val="24"/>
          <w:lang w:val="es-PR"/>
        </w:rPr>
      </w:pPr>
      <w:r w:rsidRPr="001E3E86">
        <w:rPr>
          <w:rFonts w:cstheme="minorHAnsi"/>
          <w:sz w:val="24"/>
          <w:szCs w:val="24"/>
          <w:lang w:val="es-PR"/>
        </w:rPr>
        <w:t xml:space="preserve">Además de las desventajas competitivas inherentes a la aplicación </w:t>
      </w:r>
      <w:r w:rsidR="001D1DD0" w:rsidRPr="001E3E86">
        <w:rPr>
          <w:rFonts w:cstheme="minorHAnsi"/>
          <w:sz w:val="24"/>
          <w:szCs w:val="24"/>
          <w:lang w:val="es-PR"/>
        </w:rPr>
        <w:t xml:space="preserve">de este reglamento en la UPR, existen otros problemas de carácter de cumplimiento con la reglamentación federal. </w:t>
      </w:r>
      <w:r w:rsidR="000157C4" w:rsidRPr="001E3E86">
        <w:rPr>
          <w:rFonts w:cstheme="minorHAnsi"/>
          <w:sz w:val="24"/>
          <w:szCs w:val="24"/>
          <w:lang w:val="es-PR"/>
        </w:rPr>
        <w:t>En su sección</w:t>
      </w:r>
      <w:r w:rsidR="00C56DF2" w:rsidRPr="001E3E86">
        <w:rPr>
          <w:rFonts w:cstheme="minorHAnsi"/>
          <w:sz w:val="24"/>
          <w:szCs w:val="24"/>
          <w:lang w:val="es-PR"/>
        </w:rPr>
        <w:t xml:space="preserve"> </w:t>
      </w:r>
      <w:r w:rsidR="00C56DF2" w:rsidRPr="001E3E86">
        <w:rPr>
          <w:rFonts w:cstheme="minorHAnsi"/>
          <w:sz w:val="24"/>
          <w:szCs w:val="24"/>
          <w:lang w:val="es-PR"/>
        </w:rPr>
        <w:t>§200.319</w:t>
      </w:r>
      <w:r w:rsidR="00C56DF2" w:rsidRPr="001E3E86">
        <w:rPr>
          <w:rFonts w:cstheme="minorHAnsi"/>
          <w:sz w:val="24"/>
          <w:szCs w:val="24"/>
          <w:lang w:val="es-PR"/>
        </w:rPr>
        <w:t xml:space="preserve">- </w:t>
      </w:r>
      <w:proofErr w:type="spellStart"/>
      <w:r w:rsidR="00C56DF2" w:rsidRPr="001E3E86">
        <w:rPr>
          <w:rFonts w:cstheme="minorHAnsi"/>
          <w:sz w:val="24"/>
          <w:szCs w:val="24"/>
          <w:lang w:val="es-PR"/>
        </w:rPr>
        <w:t>Competition</w:t>
      </w:r>
      <w:proofErr w:type="spellEnd"/>
      <w:r w:rsidR="00C56DF2" w:rsidRPr="001E3E86">
        <w:rPr>
          <w:rStyle w:val="FootnoteReference"/>
          <w:rFonts w:cstheme="minorHAnsi"/>
          <w:sz w:val="24"/>
          <w:szCs w:val="24"/>
          <w:lang w:val="es-PR"/>
        </w:rPr>
        <w:footnoteReference w:id="5"/>
      </w:r>
      <w:r w:rsidR="0020525C" w:rsidRPr="001E3E86">
        <w:rPr>
          <w:rFonts w:cstheme="minorHAnsi"/>
          <w:sz w:val="24"/>
          <w:szCs w:val="24"/>
          <w:lang w:val="es-PR"/>
        </w:rPr>
        <w:t xml:space="preserve"> establece</w:t>
      </w:r>
      <w:r w:rsidR="0042613F" w:rsidRPr="001E3E86">
        <w:rPr>
          <w:rFonts w:cstheme="minorHAnsi"/>
          <w:sz w:val="24"/>
          <w:szCs w:val="24"/>
          <w:lang w:val="es-PR"/>
        </w:rPr>
        <w:t xml:space="preserve"> (</w:t>
      </w:r>
      <w:r w:rsidR="007E1D21" w:rsidRPr="001E3E86">
        <w:rPr>
          <w:rFonts w:cstheme="minorHAnsi"/>
          <w:sz w:val="24"/>
          <w:szCs w:val="24"/>
          <w:lang w:val="es-PR"/>
        </w:rPr>
        <w:t>extractos</w:t>
      </w:r>
      <w:r w:rsidR="00355CED" w:rsidRPr="001E3E86">
        <w:rPr>
          <w:rFonts w:cstheme="minorHAnsi"/>
          <w:sz w:val="24"/>
          <w:szCs w:val="24"/>
          <w:lang w:val="es-PR"/>
        </w:rPr>
        <w:t>, para ver contexto completo favor utilizar enlace abajo)</w:t>
      </w:r>
      <w:r w:rsidR="007E1D21" w:rsidRPr="001E3E86">
        <w:rPr>
          <w:rFonts w:cstheme="minorHAnsi"/>
          <w:sz w:val="24"/>
          <w:szCs w:val="24"/>
          <w:lang w:val="es-PR"/>
        </w:rPr>
        <w:t xml:space="preserve"> </w:t>
      </w:r>
      <w:r w:rsidR="0020525C" w:rsidRPr="001E3E86">
        <w:rPr>
          <w:rFonts w:cstheme="minorHAnsi"/>
          <w:sz w:val="24"/>
          <w:szCs w:val="24"/>
          <w:lang w:val="es-PR"/>
        </w:rPr>
        <w:t xml:space="preserve">: </w:t>
      </w:r>
    </w:p>
    <w:p w14:paraId="5DF6FD50" w14:textId="1DF63BD3" w:rsidR="00C03BD7" w:rsidRPr="001E3E86" w:rsidRDefault="00523A13" w:rsidP="00523A13">
      <w:pPr>
        <w:ind w:left="720"/>
        <w:rPr>
          <w:rFonts w:cstheme="minorHAnsi"/>
          <w:i/>
          <w:iCs/>
          <w:sz w:val="24"/>
          <w:szCs w:val="24"/>
        </w:rPr>
      </w:pPr>
      <w:r w:rsidRPr="001E3E86">
        <w:rPr>
          <w:rFonts w:cstheme="minorHAnsi"/>
          <w:sz w:val="24"/>
          <w:szCs w:val="24"/>
        </w:rPr>
        <w:t>(</w:t>
      </w:r>
      <w:r w:rsidRPr="001E3E86">
        <w:rPr>
          <w:rFonts w:cstheme="minorHAnsi"/>
          <w:i/>
          <w:iCs/>
          <w:sz w:val="24"/>
          <w:szCs w:val="24"/>
        </w:rPr>
        <w:t xml:space="preserve">a) </w:t>
      </w:r>
      <w:r w:rsidRPr="001E3E86">
        <w:rPr>
          <w:rFonts w:cstheme="minorHAnsi"/>
          <w:b/>
          <w:bCs/>
          <w:i/>
          <w:iCs/>
          <w:sz w:val="24"/>
          <w:szCs w:val="24"/>
        </w:rPr>
        <w:t>All procurement transactions</w:t>
      </w:r>
      <w:r w:rsidRPr="001E3E86">
        <w:rPr>
          <w:rFonts w:cstheme="minorHAnsi"/>
          <w:i/>
          <w:iCs/>
          <w:sz w:val="24"/>
          <w:szCs w:val="24"/>
        </w:rPr>
        <w:t xml:space="preserve"> for the acquisition of property or services required under a Federal award must be conducted in a manner providing </w:t>
      </w:r>
      <w:r w:rsidRPr="001E3E86">
        <w:rPr>
          <w:rFonts w:cstheme="minorHAnsi"/>
          <w:b/>
          <w:bCs/>
          <w:i/>
          <w:iCs/>
          <w:sz w:val="24"/>
          <w:szCs w:val="24"/>
        </w:rPr>
        <w:t>full and open competition</w:t>
      </w:r>
      <w:r w:rsidRPr="001E3E86">
        <w:rPr>
          <w:rFonts w:cstheme="minorHAnsi"/>
          <w:i/>
          <w:iCs/>
          <w:sz w:val="24"/>
          <w:szCs w:val="24"/>
        </w:rPr>
        <w:t xml:space="preserve"> consistent with the standards of this section and §200.320.</w:t>
      </w:r>
    </w:p>
    <w:p w14:paraId="4EC2EC79" w14:textId="77777777" w:rsidR="0042613F" w:rsidRPr="0042613F" w:rsidRDefault="0042613F" w:rsidP="0042613F">
      <w:pPr>
        <w:ind w:left="720"/>
        <w:rPr>
          <w:rFonts w:cstheme="minorHAnsi"/>
          <w:i/>
          <w:iCs/>
          <w:sz w:val="24"/>
          <w:szCs w:val="24"/>
          <w:lang w:val="en-PR"/>
        </w:rPr>
      </w:pPr>
      <w:r w:rsidRPr="0042613F">
        <w:rPr>
          <w:rFonts w:cstheme="minorHAnsi"/>
          <w:i/>
          <w:iCs/>
          <w:sz w:val="24"/>
          <w:szCs w:val="24"/>
          <w:lang w:val="en-PR"/>
        </w:rPr>
        <w:t>Some of the situations considered to be restrictive of competition include but are not limited to:</w:t>
      </w:r>
    </w:p>
    <w:p w14:paraId="26F6AFA1" w14:textId="115C9731" w:rsidR="0042613F" w:rsidRPr="001E3E86" w:rsidRDefault="0042613F" w:rsidP="0042613F">
      <w:pPr>
        <w:ind w:left="720"/>
        <w:rPr>
          <w:rFonts w:cstheme="minorHAnsi"/>
          <w:i/>
          <w:iCs/>
          <w:sz w:val="24"/>
          <w:szCs w:val="24"/>
          <w:lang w:val="en-PR"/>
        </w:rPr>
      </w:pPr>
      <w:r w:rsidRPr="0042613F">
        <w:rPr>
          <w:rFonts w:cstheme="minorHAnsi"/>
          <w:i/>
          <w:iCs/>
          <w:sz w:val="24"/>
          <w:szCs w:val="24"/>
          <w:lang w:val="en-PR"/>
        </w:rPr>
        <w:t xml:space="preserve">(1) Placing </w:t>
      </w:r>
      <w:r w:rsidRPr="0042613F">
        <w:rPr>
          <w:rFonts w:cstheme="minorHAnsi"/>
          <w:b/>
          <w:bCs/>
          <w:i/>
          <w:iCs/>
          <w:sz w:val="24"/>
          <w:szCs w:val="24"/>
          <w:lang w:val="en-PR"/>
        </w:rPr>
        <w:t>unreasonable requirements</w:t>
      </w:r>
      <w:r w:rsidRPr="0042613F">
        <w:rPr>
          <w:rFonts w:cstheme="minorHAnsi"/>
          <w:i/>
          <w:iCs/>
          <w:sz w:val="24"/>
          <w:szCs w:val="24"/>
          <w:lang w:val="en-PR"/>
        </w:rPr>
        <w:t xml:space="preserve"> on firms in order for them to qualify to do business;</w:t>
      </w:r>
    </w:p>
    <w:p w14:paraId="2820DBCA" w14:textId="5A78E90B" w:rsidR="003571C0" w:rsidRPr="0042613F" w:rsidRDefault="003571C0" w:rsidP="0042613F">
      <w:pPr>
        <w:ind w:left="720"/>
        <w:rPr>
          <w:rFonts w:cstheme="minorHAnsi"/>
          <w:i/>
          <w:iCs/>
          <w:sz w:val="24"/>
          <w:szCs w:val="24"/>
          <w:lang w:val="en-PR"/>
        </w:rPr>
      </w:pPr>
      <w:r w:rsidRPr="001E3E86">
        <w:rPr>
          <w:rFonts w:cstheme="minorHAnsi"/>
          <w:i/>
          <w:iCs/>
          <w:sz w:val="24"/>
          <w:szCs w:val="24"/>
        </w:rPr>
        <w:t xml:space="preserve">(c) The non-Federal entity must conduct procurements in a manner that </w:t>
      </w:r>
      <w:r w:rsidRPr="001E3E86">
        <w:rPr>
          <w:rFonts w:cstheme="minorHAnsi"/>
          <w:b/>
          <w:bCs/>
          <w:i/>
          <w:iCs/>
          <w:sz w:val="24"/>
          <w:szCs w:val="24"/>
        </w:rPr>
        <w:t xml:space="preserve">prohibits the use of statutorily or administratively imposed state, local, or tribal </w:t>
      </w:r>
      <w:r w:rsidRPr="001E3E86">
        <w:rPr>
          <w:rFonts w:cstheme="minorHAnsi"/>
          <w:b/>
          <w:bCs/>
          <w:i/>
          <w:iCs/>
          <w:sz w:val="24"/>
          <w:szCs w:val="24"/>
          <w:u w:val="single"/>
        </w:rPr>
        <w:t>geographical preferences</w:t>
      </w:r>
      <w:r w:rsidRPr="001E3E86">
        <w:rPr>
          <w:rFonts w:cstheme="minorHAnsi"/>
          <w:i/>
          <w:iCs/>
          <w:sz w:val="24"/>
          <w:szCs w:val="24"/>
        </w:rPr>
        <w:t xml:space="preserve"> in the evaluation of bids or proposals, except in those cases where applicable Federal statutes expressly mandate or encourage geographic preference.</w:t>
      </w:r>
    </w:p>
    <w:p w14:paraId="3591B436" w14:textId="1A9FBF0B" w:rsidR="00E15BFA" w:rsidRPr="001E3E86" w:rsidRDefault="00E15BFA" w:rsidP="00483281">
      <w:pPr>
        <w:rPr>
          <w:rFonts w:cstheme="minorHAnsi"/>
          <w:sz w:val="24"/>
          <w:szCs w:val="24"/>
          <w:lang w:val="es-PR"/>
        </w:rPr>
      </w:pPr>
      <w:r w:rsidRPr="001E3E86">
        <w:rPr>
          <w:rFonts w:cstheme="minorHAnsi"/>
          <w:sz w:val="24"/>
          <w:szCs w:val="24"/>
          <w:lang w:val="es-PR"/>
        </w:rPr>
        <w:t>El gobierno federal establece la neces</w:t>
      </w:r>
      <w:r w:rsidR="00F757B4" w:rsidRPr="001E3E86">
        <w:rPr>
          <w:rFonts w:cstheme="minorHAnsi"/>
          <w:sz w:val="24"/>
          <w:szCs w:val="24"/>
          <w:lang w:val="es-PR"/>
        </w:rPr>
        <w:t>idad de competencia abierta. Algunos requisitos del reglamento de la ASG pueden ser considerados irrazonables (</w:t>
      </w:r>
      <w:proofErr w:type="spellStart"/>
      <w:r w:rsidR="00F757B4" w:rsidRPr="001E3E86">
        <w:rPr>
          <w:rFonts w:cstheme="minorHAnsi"/>
          <w:sz w:val="24"/>
          <w:szCs w:val="24"/>
          <w:lang w:val="es-PR"/>
        </w:rPr>
        <w:t>unreasonable</w:t>
      </w:r>
      <w:proofErr w:type="spellEnd"/>
      <w:r w:rsidR="00F757B4" w:rsidRPr="001E3E86">
        <w:rPr>
          <w:rFonts w:cstheme="minorHAnsi"/>
          <w:sz w:val="24"/>
          <w:szCs w:val="24"/>
          <w:lang w:val="es-PR"/>
        </w:rPr>
        <w:t>) como el requisito de estar regis</w:t>
      </w:r>
      <w:r w:rsidR="00823CA8" w:rsidRPr="001E3E86">
        <w:rPr>
          <w:rFonts w:cstheme="minorHAnsi"/>
          <w:sz w:val="24"/>
          <w:szCs w:val="24"/>
          <w:lang w:val="es-PR"/>
        </w:rPr>
        <w:t>trado en el registro único de licitadores (RUL)</w:t>
      </w:r>
      <w:r w:rsidR="007F4DE1" w:rsidRPr="001E3E86">
        <w:rPr>
          <w:rFonts w:cstheme="minorHAnsi"/>
          <w:sz w:val="24"/>
          <w:szCs w:val="24"/>
          <w:lang w:val="es-PR"/>
        </w:rPr>
        <w:t xml:space="preserve">. Levanta la pregunta </w:t>
      </w:r>
      <w:proofErr w:type="spellStart"/>
      <w:r w:rsidR="007F4DE1" w:rsidRPr="001E3E86">
        <w:rPr>
          <w:rFonts w:cstheme="minorHAnsi"/>
          <w:sz w:val="24"/>
          <w:szCs w:val="24"/>
          <w:lang w:val="es-PR"/>
        </w:rPr>
        <w:t>como</w:t>
      </w:r>
      <w:proofErr w:type="spellEnd"/>
      <w:r w:rsidR="007F4DE1" w:rsidRPr="001E3E86">
        <w:rPr>
          <w:rFonts w:cstheme="minorHAnsi"/>
          <w:sz w:val="24"/>
          <w:szCs w:val="24"/>
          <w:lang w:val="es-PR"/>
        </w:rPr>
        <w:t xml:space="preserve"> me aseguro de </w:t>
      </w:r>
      <w:r w:rsidR="00FA012D" w:rsidRPr="001E3E86">
        <w:rPr>
          <w:rFonts w:cstheme="minorHAnsi"/>
          <w:sz w:val="24"/>
          <w:szCs w:val="24"/>
          <w:lang w:val="es-PR"/>
        </w:rPr>
        <w:t xml:space="preserve">la competencia con compañías e individuos fuera del estado. Si </w:t>
      </w:r>
      <w:r w:rsidR="00E62ED8" w:rsidRPr="001E3E86">
        <w:rPr>
          <w:rFonts w:cstheme="minorHAnsi"/>
          <w:sz w:val="24"/>
          <w:szCs w:val="24"/>
          <w:lang w:val="es-PR"/>
        </w:rPr>
        <w:t xml:space="preserve">excluimos este grupo de este requisito, entonces estoy discriminando </w:t>
      </w:r>
      <w:r w:rsidR="00497E36" w:rsidRPr="001E3E86">
        <w:rPr>
          <w:rFonts w:cstheme="minorHAnsi"/>
          <w:sz w:val="24"/>
          <w:szCs w:val="24"/>
          <w:lang w:val="es-PR"/>
        </w:rPr>
        <w:t xml:space="preserve">geográficamente a los licitadores locales. Además, el reglamento </w:t>
      </w:r>
      <w:r w:rsidR="00823CA8" w:rsidRPr="001E3E86">
        <w:rPr>
          <w:rFonts w:cstheme="minorHAnsi"/>
          <w:sz w:val="24"/>
          <w:szCs w:val="24"/>
          <w:lang w:val="es-PR"/>
        </w:rPr>
        <w:t>de la ASG</w:t>
      </w:r>
      <w:r w:rsidR="008E2F40" w:rsidRPr="001E3E86">
        <w:rPr>
          <w:rFonts w:cstheme="minorHAnsi"/>
          <w:sz w:val="24"/>
          <w:szCs w:val="24"/>
          <w:lang w:val="es-PR"/>
        </w:rPr>
        <w:t xml:space="preserve"> y sus procedimientos están plagados de preferencias geográficas que están evidentemente en contravención de las </w:t>
      </w:r>
      <w:r w:rsidR="00645522" w:rsidRPr="001E3E86">
        <w:rPr>
          <w:rFonts w:cstheme="minorHAnsi"/>
          <w:sz w:val="24"/>
          <w:szCs w:val="24"/>
          <w:lang w:val="es-PR"/>
        </w:rPr>
        <w:t>regulaciones federales</w:t>
      </w:r>
      <w:r w:rsidR="001E6CA8" w:rsidRPr="001E3E86">
        <w:rPr>
          <w:rFonts w:cstheme="minorHAnsi"/>
          <w:sz w:val="24"/>
          <w:szCs w:val="24"/>
          <w:lang w:val="es-PR"/>
        </w:rPr>
        <w:t xml:space="preserve">, que de ser dejadas sin efecto en transacciones con fondos federales </w:t>
      </w:r>
      <w:r w:rsidR="005D1175" w:rsidRPr="001E3E86">
        <w:rPr>
          <w:rFonts w:cstheme="minorHAnsi"/>
          <w:sz w:val="24"/>
          <w:szCs w:val="24"/>
          <w:lang w:val="es-PR"/>
        </w:rPr>
        <w:t xml:space="preserve">son susceptibles a impugnaciones </w:t>
      </w:r>
      <w:r w:rsidR="00754229" w:rsidRPr="001E3E86">
        <w:rPr>
          <w:rFonts w:cstheme="minorHAnsi"/>
          <w:sz w:val="24"/>
          <w:szCs w:val="24"/>
          <w:lang w:val="es-PR"/>
        </w:rPr>
        <w:t xml:space="preserve">por parte de licitadores no seleccionados </w:t>
      </w:r>
      <w:r w:rsidR="005D1175" w:rsidRPr="001E3E86">
        <w:rPr>
          <w:rFonts w:cstheme="minorHAnsi"/>
          <w:sz w:val="24"/>
          <w:szCs w:val="24"/>
          <w:lang w:val="es-PR"/>
        </w:rPr>
        <w:t xml:space="preserve">por incumplimiento del reglamento. </w:t>
      </w:r>
    </w:p>
    <w:p w14:paraId="7217F75D" w14:textId="5DCCD7BA" w:rsidR="0052457F" w:rsidRPr="001E3E86" w:rsidRDefault="0052457F" w:rsidP="00483281">
      <w:pPr>
        <w:rPr>
          <w:rFonts w:cstheme="minorHAnsi"/>
          <w:sz w:val="24"/>
          <w:szCs w:val="24"/>
          <w:lang w:val="es-PR"/>
        </w:rPr>
      </w:pPr>
      <w:r w:rsidRPr="001E3E86">
        <w:rPr>
          <w:rFonts w:cstheme="minorHAnsi"/>
          <w:sz w:val="24"/>
          <w:szCs w:val="24"/>
          <w:lang w:val="es-PR"/>
        </w:rPr>
        <w:t xml:space="preserve">El primer impulso al contemplar todos los planteamientos aquí expuestos es </w:t>
      </w:r>
      <w:r w:rsidR="00390EED" w:rsidRPr="001E3E86">
        <w:rPr>
          <w:rFonts w:cstheme="minorHAnsi"/>
          <w:sz w:val="24"/>
          <w:szCs w:val="24"/>
          <w:lang w:val="es-PR"/>
        </w:rPr>
        <w:t>excluir las compras y transacciones federales del reglamento y mantener las demás. Esto</w:t>
      </w:r>
      <w:r w:rsidR="005B718C" w:rsidRPr="001E3E86">
        <w:rPr>
          <w:rFonts w:cstheme="minorHAnsi"/>
          <w:sz w:val="24"/>
          <w:szCs w:val="24"/>
          <w:lang w:val="es-PR"/>
        </w:rPr>
        <w:t xml:space="preserve"> sin embargo también </w:t>
      </w:r>
      <w:r w:rsidR="00754229" w:rsidRPr="001E3E86">
        <w:rPr>
          <w:rFonts w:cstheme="minorHAnsi"/>
          <w:sz w:val="24"/>
          <w:szCs w:val="24"/>
          <w:lang w:val="es-PR"/>
        </w:rPr>
        <w:t>está</w:t>
      </w:r>
      <w:r w:rsidR="005B718C" w:rsidRPr="001E3E86">
        <w:rPr>
          <w:rFonts w:cstheme="minorHAnsi"/>
          <w:sz w:val="24"/>
          <w:szCs w:val="24"/>
          <w:lang w:val="es-PR"/>
        </w:rPr>
        <w:t xml:space="preserve"> en contravención </w:t>
      </w:r>
      <w:r w:rsidR="00754229" w:rsidRPr="001E3E86">
        <w:rPr>
          <w:rFonts w:cstheme="minorHAnsi"/>
          <w:sz w:val="24"/>
          <w:szCs w:val="24"/>
          <w:lang w:val="es-PR"/>
        </w:rPr>
        <w:t xml:space="preserve">de la reglamentación federal. </w:t>
      </w:r>
      <w:r w:rsidR="00826E64" w:rsidRPr="001E3E86">
        <w:rPr>
          <w:rFonts w:cstheme="minorHAnsi"/>
          <w:sz w:val="24"/>
          <w:szCs w:val="24"/>
          <w:lang w:val="es-PR"/>
        </w:rPr>
        <w:t xml:space="preserve">La sección </w:t>
      </w:r>
      <w:r w:rsidR="00826E64" w:rsidRPr="001E3E86">
        <w:rPr>
          <w:rFonts w:cstheme="minorHAnsi"/>
          <w:sz w:val="24"/>
          <w:szCs w:val="24"/>
          <w:lang w:val="es-PR"/>
        </w:rPr>
        <w:t xml:space="preserve">§ 200.403 </w:t>
      </w:r>
      <w:proofErr w:type="spellStart"/>
      <w:r w:rsidR="00826E64" w:rsidRPr="001E3E86">
        <w:rPr>
          <w:rFonts w:cstheme="minorHAnsi"/>
          <w:sz w:val="24"/>
          <w:szCs w:val="24"/>
          <w:lang w:val="es-PR"/>
        </w:rPr>
        <w:t>Factors</w:t>
      </w:r>
      <w:proofErr w:type="spellEnd"/>
      <w:r w:rsidR="00826E64" w:rsidRPr="001E3E86">
        <w:rPr>
          <w:rFonts w:cstheme="minorHAnsi"/>
          <w:sz w:val="24"/>
          <w:szCs w:val="24"/>
          <w:lang w:val="es-PR"/>
        </w:rPr>
        <w:t xml:space="preserve"> </w:t>
      </w:r>
      <w:proofErr w:type="spellStart"/>
      <w:r w:rsidR="00826E64" w:rsidRPr="001E3E86">
        <w:rPr>
          <w:rFonts w:cstheme="minorHAnsi"/>
          <w:sz w:val="24"/>
          <w:szCs w:val="24"/>
          <w:lang w:val="es-PR"/>
        </w:rPr>
        <w:t>affecting</w:t>
      </w:r>
      <w:proofErr w:type="spellEnd"/>
      <w:r w:rsidR="00826E64" w:rsidRPr="001E3E86">
        <w:rPr>
          <w:rFonts w:cstheme="minorHAnsi"/>
          <w:sz w:val="24"/>
          <w:szCs w:val="24"/>
          <w:lang w:val="es-PR"/>
        </w:rPr>
        <w:t xml:space="preserve"> </w:t>
      </w:r>
      <w:proofErr w:type="spellStart"/>
      <w:r w:rsidR="00826E64" w:rsidRPr="001E3E86">
        <w:rPr>
          <w:rFonts w:cstheme="minorHAnsi"/>
          <w:sz w:val="24"/>
          <w:szCs w:val="24"/>
          <w:lang w:val="es-PR"/>
        </w:rPr>
        <w:t>allowability</w:t>
      </w:r>
      <w:proofErr w:type="spellEnd"/>
      <w:r w:rsidR="00826E64" w:rsidRPr="001E3E86">
        <w:rPr>
          <w:rFonts w:cstheme="minorHAnsi"/>
          <w:sz w:val="24"/>
          <w:szCs w:val="24"/>
          <w:lang w:val="es-PR"/>
        </w:rPr>
        <w:t xml:space="preserve"> </w:t>
      </w:r>
      <w:proofErr w:type="spellStart"/>
      <w:r w:rsidR="00826E64" w:rsidRPr="001E3E86">
        <w:rPr>
          <w:rFonts w:cstheme="minorHAnsi"/>
          <w:sz w:val="24"/>
          <w:szCs w:val="24"/>
          <w:lang w:val="es-PR"/>
        </w:rPr>
        <w:t>of</w:t>
      </w:r>
      <w:proofErr w:type="spellEnd"/>
      <w:r w:rsidR="00826E64" w:rsidRPr="001E3E86">
        <w:rPr>
          <w:rFonts w:cstheme="minorHAnsi"/>
          <w:sz w:val="24"/>
          <w:szCs w:val="24"/>
          <w:lang w:val="es-PR"/>
        </w:rPr>
        <w:t xml:space="preserve"> </w:t>
      </w:r>
      <w:proofErr w:type="spellStart"/>
      <w:r w:rsidR="00826E64" w:rsidRPr="001E3E86">
        <w:rPr>
          <w:rFonts w:cstheme="minorHAnsi"/>
          <w:sz w:val="24"/>
          <w:szCs w:val="24"/>
          <w:lang w:val="es-PR"/>
        </w:rPr>
        <w:t>costs</w:t>
      </w:r>
      <w:proofErr w:type="spellEnd"/>
      <w:r w:rsidR="00826E64" w:rsidRPr="001E3E86">
        <w:rPr>
          <w:rStyle w:val="FootnoteReference"/>
          <w:rFonts w:cstheme="minorHAnsi"/>
          <w:sz w:val="24"/>
          <w:szCs w:val="24"/>
          <w:lang w:val="es-PR"/>
        </w:rPr>
        <w:footnoteReference w:id="6"/>
      </w:r>
      <w:r w:rsidR="00F362D7" w:rsidRPr="001E3E86">
        <w:rPr>
          <w:rFonts w:cstheme="minorHAnsi"/>
          <w:sz w:val="24"/>
          <w:szCs w:val="24"/>
          <w:lang w:val="es-PR"/>
        </w:rPr>
        <w:t xml:space="preserve"> establece</w:t>
      </w:r>
      <w:r w:rsidR="00E02694" w:rsidRPr="001E3E86">
        <w:rPr>
          <w:rFonts w:cstheme="minorHAnsi"/>
          <w:sz w:val="24"/>
          <w:szCs w:val="24"/>
          <w:lang w:val="es-PR"/>
        </w:rPr>
        <w:t xml:space="preserve"> (extracto, para ver contexto completo favor ver enlace abajo)</w:t>
      </w:r>
      <w:r w:rsidR="00F362D7" w:rsidRPr="001E3E86">
        <w:rPr>
          <w:rFonts w:cstheme="minorHAnsi"/>
          <w:sz w:val="24"/>
          <w:szCs w:val="24"/>
          <w:lang w:val="es-PR"/>
        </w:rPr>
        <w:t>:</w:t>
      </w:r>
    </w:p>
    <w:p w14:paraId="7E49150A" w14:textId="77777777" w:rsidR="00E02694" w:rsidRPr="00E02694" w:rsidRDefault="00E02694" w:rsidP="00E02694">
      <w:pPr>
        <w:ind w:left="720"/>
        <w:rPr>
          <w:rFonts w:cstheme="minorHAnsi"/>
          <w:i/>
          <w:iCs/>
          <w:sz w:val="24"/>
          <w:szCs w:val="24"/>
          <w:lang w:val="en-PR"/>
        </w:rPr>
      </w:pPr>
      <w:r w:rsidRPr="00E02694">
        <w:rPr>
          <w:rFonts w:cstheme="minorHAnsi"/>
          <w:i/>
          <w:iCs/>
          <w:sz w:val="24"/>
          <w:szCs w:val="24"/>
          <w:lang w:val="en-PR"/>
        </w:rPr>
        <w:lastRenderedPageBreak/>
        <w:t>Except where otherwise authorized by statute, costs must meet the following general criteria in order to be allowable under Federal awards:</w:t>
      </w:r>
    </w:p>
    <w:p w14:paraId="7B19A723" w14:textId="77777777" w:rsidR="00E02694" w:rsidRPr="00E02694" w:rsidRDefault="00E02694" w:rsidP="00E02694">
      <w:pPr>
        <w:ind w:left="720"/>
        <w:rPr>
          <w:rFonts w:cstheme="minorHAnsi"/>
          <w:i/>
          <w:iCs/>
          <w:sz w:val="24"/>
          <w:szCs w:val="24"/>
          <w:lang w:val="en-PR"/>
        </w:rPr>
      </w:pPr>
      <w:r w:rsidRPr="00E02694">
        <w:rPr>
          <w:rFonts w:cstheme="minorHAnsi"/>
          <w:i/>
          <w:iCs/>
          <w:sz w:val="24"/>
          <w:szCs w:val="24"/>
          <w:lang w:val="en-PR"/>
        </w:rPr>
        <w:t xml:space="preserve">(c) Be consistent with </w:t>
      </w:r>
      <w:r w:rsidRPr="00E02694">
        <w:rPr>
          <w:rFonts w:cstheme="minorHAnsi"/>
          <w:b/>
          <w:bCs/>
          <w:i/>
          <w:iCs/>
          <w:sz w:val="24"/>
          <w:szCs w:val="24"/>
          <w:lang w:val="en-PR"/>
        </w:rPr>
        <w:t xml:space="preserve">policies and procedures that </w:t>
      </w:r>
      <w:r w:rsidRPr="00E02694">
        <w:rPr>
          <w:rFonts w:cstheme="minorHAnsi"/>
          <w:b/>
          <w:bCs/>
          <w:i/>
          <w:iCs/>
          <w:sz w:val="24"/>
          <w:szCs w:val="24"/>
          <w:u w:val="single"/>
          <w:lang w:val="en-PR"/>
        </w:rPr>
        <w:t>apply uniformly to both</w:t>
      </w:r>
      <w:r w:rsidRPr="00E02694">
        <w:rPr>
          <w:rFonts w:cstheme="minorHAnsi"/>
          <w:b/>
          <w:bCs/>
          <w:i/>
          <w:iCs/>
          <w:sz w:val="24"/>
          <w:szCs w:val="24"/>
          <w:lang w:val="en-PR"/>
        </w:rPr>
        <w:t xml:space="preserve"> federally-financed and other activities of the non-Federal entity.</w:t>
      </w:r>
    </w:p>
    <w:p w14:paraId="3CD6D2FE" w14:textId="16F0BF53" w:rsidR="00F362D7" w:rsidRDefault="0080227C" w:rsidP="00483281">
      <w:pPr>
        <w:rPr>
          <w:rFonts w:cstheme="minorHAnsi"/>
          <w:sz w:val="24"/>
          <w:szCs w:val="24"/>
          <w:lang w:val="es-PR"/>
        </w:rPr>
      </w:pPr>
      <w:r w:rsidRPr="001E3E86">
        <w:rPr>
          <w:rFonts w:cstheme="minorHAnsi"/>
          <w:sz w:val="24"/>
          <w:szCs w:val="24"/>
          <w:lang w:val="es-PR"/>
        </w:rPr>
        <w:t>Por lo tanto</w:t>
      </w:r>
      <w:r w:rsidR="002D0753" w:rsidRPr="001E3E86">
        <w:rPr>
          <w:rFonts w:cstheme="minorHAnsi"/>
          <w:sz w:val="24"/>
          <w:szCs w:val="24"/>
          <w:lang w:val="es-PR"/>
        </w:rPr>
        <w:t>,</w:t>
      </w:r>
      <w:r w:rsidRPr="001E3E86">
        <w:rPr>
          <w:rFonts w:cstheme="minorHAnsi"/>
          <w:sz w:val="24"/>
          <w:szCs w:val="24"/>
          <w:lang w:val="es-PR"/>
        </w:rPr>
        <w:t xml:space="preserve"> </w:t>
      </w:r>
      <w:r w:rsidR="002D0753" w:rsidRPr="001E3E86">
        <w:rPr>
          <w:rFonts w:cstheme="minorHAnsi"/>
          <w:sz w:val="24"/>
          <w:szCs w:val="24"/>
          <w:lang w:val="es-PR"/>
        </w:rPr>
        <w:t>utilizar</w:t>
      </w:r>
      <w:r w:rsidRPr="001E3E86">
        <w:rPr>
          <w:rFonts w:cstheme="minorHAnsi"/>
          <w:sz w:val="24"/>
          <w:szCs w:val="24"/>
          <w:lang w:val="es-PR"/>
        </w:rPr>
        <w:t xml:space="preserve"> reglas para procurar bienes y servicios distintas </w:t>
      </w:r>
      <w:r w:rsidR="002D0753" w:rsidRPr="001E3E86">
        <w:rPr>
          <w:rFonts w:cstheme="minorHAnsi"/>
          <w:sz w:val="24"/>
          <w:szCs w:val="24"/>
          <w:lang w:val="es-PR"/>
        </w:rPr>
        <w:t xml:space="preserve">para fondos institucionales y federales no es una </w:t>
      </w:r>
      <w:r w:rsidR="002B0863" w:rsidRPr="001E3E86">
        <w:rPr>
          <w:rFonts w:cstheme="minorHAnsi"/>
          <w:sz w:val="24"/>
          <w:szCs w:val="24"/>
          <w:lang w:val="es-PR"/>
        </w:rPr>
        <w:t>práctica</w:t>
      </w:r>
      <w:r w:rsidR="002D0753" w:rsidRPr="001E3E86">
        <w:rPr>
          <w:rFonts w:cstheme="minorHAnsi"/>
          <w:sz w:val="24"/>
          <w:szCs w:val="24"/>
          <w:lang w:val="es-PR"/>
        </w:rPr>
        <w:t xml:space="preserve"> aceptada</w:t>
      </w:r>
      <w:r w:rsidR="002B0863">
        <w:rPr>
          <w:rFonts w:cstheme="minorHAnsi"/>
          <w:sz w:val="24"/>
          <w:szCs w:val="24"/>
          <w:lang w:val="es-PR"/>
        </w:rPr>
        <w:t xml:space="preserve">, además de complicar el quehacer administrativo en la ejecución. </w:t>
      </w:r>
    </w:p>
    <w:p w14:paraId="2CE88608" w14:textId="2ED38D61" w:rsidR="002B0863" w:rsidRDefault="002B0863" w:rsidP="00483281">
      <w:pPr>
        <w:rPr>
          <w:rFonts w:cstheme="minorHAnsi"/>
          <w:sz w:val="24"/>
          <w:szCs w:val="24"/>
          <w:lang w:val="es-PR"/>
        </w:rPr>
      </w:pPr>
      <w:r>
        <w:rPr>
          <w:rFonts w:cstheme="minorHAnsi"/>
          <w:sz w:val="24"/>
          <w:szCs w:val="24"/>
          <w:lang w:val="es-PR"/>
        </w:rPr>
        <w:t>El reglamento de compras de la UPR fue aprobado en el 2008</w:t>
      </w:r>
      <w:r w:rsidR="00880AA7">
        <w:rPr>
          <w:rFonts w:cstheme="minorHAnsi"/>
          <w:sz w:val="24"/>
          <w:szCs w:val="24"/>
          <w:lang w:val="es-PR"/>
        </w:rPr>
        <w:t xml:space="preserve"> y ha sido un mecanismo que ha servido bien </w:t>
      </w:r>
      <w:r w:rsidR="00A54F5A">
        <w:rPr>
          <w:rFonts w:cstheme="minorHAnsi"/>
          <w:sz w:val="24"/>
          <w:szCs w:val="24"/>
          <w:lang w:val="es-PR"/>
        </w:rPr>
        <w:t xml:space="preserve">a la institución. De </w:t>
      </w:r>
      <w:r w:rsidR="00B32D6E">
        <w:rPr>
          <w:rFonts w:cstheme="minorHAnsi"/>
          <w:sz w:val="24"/>
          <w:szCs w:val="24"/>
          <w:lang w:val="es-PR"/>
        </w:rPr>
        <w:t>hecho,</w:t>
      </w:r>
      <w:r w:rsidR="00A54F5A">
        <w:rPr>
          <w:rFonts w:cstheme="minorHAnsi"/>
          <w:sz w:val="24"/>
          <w:szCs w:val="24"/>
          <w:lang w:val="es-PR"/>
        </w:rPr>
        <w:t xml:space="preserve"> en el 2014 entro en vigor la reglamentación federal </w:t>
      </w:r>
      <w:r w:rsidR="00163DD8">
        <w:rPr>
          <w:rFonts w:cstheme="minorHAnsi"/>
          <w:sz w:val="24"/>
          <w:szCs w:val="24"/>
          <w:lang w:val="es-PR"/>
        </w:rPr>
        <w:t xml:space="preserve">que incluye métodos </w:t>
      </w:r>
      <w:r w:rsidR="00B32D6E">
        <w:rPr>
          <w:rFonts w:cstheme="minorHAnsi"/>
          <w:sz w:val="24"/>
          <w:szCs w:val="24"/>
          <w:lang w:val="es-PR"/>
        </w:rPr>
        <w:t xml:space="preserve">para </w:t>
      </w:r>
      <w:r w:rsidR="00163DD8">
        <w:rPr>
          <w:rFonts w:cstheme="minorHAnsi"/>
          <w:sz w:val="24"/>
          <w:szCs w:val="24"/>
          <w:lang w:val="es-PR"/>
        </w:rPr>
        <w:t>procurar bienes, y mientras la mayoría de las instituciones tuvieron que enmendar sus políticas</w:t>
      </w:r>
      <w:r w:rsidR="00A74865">
        <w:rPr>
          <w:rFonts w:cstheme="minorHAnsi"/>
          <w:sz w:val="24"/>
          <w:szCs w:val="24"/>
          <w:lang w:val="es-PR"/>
        </w:rPr>
        <w:t xml:space="preserve">, luego de un análisis riguroso la UPR no tuvo que enmendar su reglamento porque el mismo cumplía con </w:t>
      </w:r>
      <w:r w:rsidR="00B32D6E">
        <w:rPr>
          <w:rFonts w:cstheme="minorHAnsi"/>
          <w:sz w:val="24"/>
          <w:szCs w:val="24"/>
          <w:lang w:val="es-PR"/>
        </w:rPr>
        <w:t>todas las disposiciones</w:t>
      </w:r>
      <w:r w:rsidR="00A74865">
        <w:rPr>
          <w:rFonts w:cstheme="minorHAnsi"/>
          <w:sz w:val="24"/>
          <w:szCs w:val="24"/>
          <w:lang w:val="es-PR"/>
        </w:rPr>
        <w:t xml:space="preserve"> de la reglamentación federal. </w:t>
      </w:r>
      <w:r w:rsidR="001D5137">
        <w:rPr>
          <w:rFonts w:cstheme="minorHAnsi"/>
          <w:sz w:val="24"/>
          <w:szCs w:val="24"/>
          <w:lang w:val="es-PR"/>
        </w:rPr>
        <w:t xml:space="preserve">Durante todo el 2020, la UPR ha realizado un esfuerzo en consenso con las 11 unidades y los </w:t>
      </w:r>
      <w:r w:rsidR="005F05EC">
        <w:rPr>
          <w:rFonts w:cstheme="minorHAnsi"/>
          <w:sz w:val="24"/>
          <w:szCs w:val="24"/>
          <w:lang w:val="es-PR"/>
        </w:rPr>
        <w:t xml:space="preserve">interesados en el tema para actualizar el mencionado reglamento. </w:t>
      </w:r>
      <w:r w:rsidR="00662E43">
        <w:rPr>
          <w:rFonts w:cstheme="minorHAnsi"/>
          <w:sz w:val="24"/>
          <w:szCs w:val="24"/>
          <w:lang w:val="es-PR"/>
        </w:rPr>
        <w:t>Se han logrado consensos para equiparar los métodos de licitación (</w:t>
      </w:r>
      <w:proofErr w:type="spellStart"/>
      <w:r w:rsidR="00662E43">
        <w:rPr>
          <w:rFonts w:cstheme="minorHAnsi"/>
          <w:sz w:val="24"/>
          <w:szCs w:val="24"/>
          <w:lang w:val="es-PR"/>
        </w:rPr>
        <w:t>procurement</w:t>
      </w:r>
      <w:proofErr w:type="spellEnd"/>
      <w:r w:rsidR="00662E43">
        <w:rPr>
          <w:rFonts w:cstheme="minorHAnsi"/>
          <w:sz w:val="24"/>
          <w:szCs w:val="24"/>
          <w:lang w:val="es-PR"/>
        </w:rPr>
        <w:t>)</w:t>
      </w:r>
      <w:r w:rsidR="00645EF3">
        <w:rPr>
          <w:rFonts w:cstheme="minorHAnsi"/>
          <w:sz w:val="24"/>
          <w:szCs w:val="24"/>
          <w:lang w:val="es-PR"/>
        </w:rPr>
        <w:t>, particularmente los niveles que activan los distintos métodos de licitación</w:t>
      </w:r>
      <w:r w:rsidR="00662E43">
        <w:rPr>
          <w:rFonts w:cstheme="minorHAnsi"/>
          <w:sz w:val="24"/>
          <w:szCs w:val="24"/>
          <w:lang w:val="es-PR"/>
        </w:rPr>
        <w:t xml:space="preserve"> con la </w:t>
      </w:r>
      <w:r w:rsidR="00645EF3">
        <w:rPr>
          <w:rFonts w:cstheme="minorHAnsi"/>
          <w:sz w:val="24"/>
          <w:szCs w:val="24"/>
          <w:lang w:val="es-PR"/>
        </w:rPr>
        <w:t>reglamentación federal</w:t>
      </w:r>
      <w:r w:rsidR="00B32D6E">
        <w:rPr>
          <w:rFonts w:cstheme="minorHAnsi"/>
          <w:sz w:val="24"/>
          <w:szCs w:val="24"/>
          <w:lang w:val="es-PR"/>
        </w:rPr>
        <w:t xml:space="preserve"> y </w:t>
      </w:r>
      <w:r w:rsidR="002221B0">
        <w:rPr>
          <w:rFonts w:cstheme="minorHAnsi"/>
          <w:sz w:val="24"/>
          <w:szCs w:val="24"/>
          <w:lang w:val="es-PR"/>
        </w:rPr>
        <w:t xml:space="preserve">atemperar los procesos con los avances tecnológicos, precisamente para ser mas </w:t>
      </w:r>
      <w:r w:rsidR="00D0308D">
        <w:rPr>
          <w:rFonts w:cstheme="minorHAnsi"/>
          <w:sz w:val="24"/>
          <w:szCs w:val="24"/>
          <w:lang w:val="es-PR"/>
        </w:rPr>
        <w:t>á</w:t>
      </w:r>
      <w:r w:rsidR="002221B0">
        <w:rPr>
          <w:rFonts w:cstheme="minorHAnsi"/>
          <w:sz w:val="24"/>
          <w:szCs w:val="24"/>
          <w:lang w:val="es-PR"/>
        </w:rPr>
        <w:t>giles y competitivos en el</w:t>
      </w:r>
      <w:r w:rsidR="00D0308D">
        <w:rPr>
          <w:rFonts w:cstheme="minorHAnsi"/>
          <w:sz w:val="24"/>
          <w:szCs w:val="24"/>
          <w:lang w:val="es-PR"/>
        </w:rPr>
        <w:t xml:space="preserve"> ambiente que se opera. </w:t>
      </w:r>
    </w:p>
    <w:p w14:paraId="0E28E912" w14:textId="384B44CA" w:rsidR="00FC6E30" w:rsidRDefault="00D0308D" w:rsidP="00483281">
      <w:pPr>
        <w:rPr>
          <w:rFonts w:cstheme="minorHAnsi"/>
          <w:sz w:val="24"/>
          <w:szCs w:val="24"/>
          <w:lang w:val="es-PR"/>
        </w:rPr>
      </w:pPr>
      <w:r>
        <w:rPr>
          <w:rFonts w:cstheme="minorHAnsi"/>
          <w:sz w:val="24"/>
          <w:szCs w:val="24"/>
          <w:lang w:val="es-PR"/>
        </w:rPr>
        <w:t xml:space="preserve">Consideramos que la UPR debe ser </w:t>
      </w:r>
      <w:r w:rsidR="005F14B6">
        <w:rPr>
          <w:rFonts w:cstheme="minorHAnsi"/>
          <w:sz w:val="24"/>
          <w:szCs w:val="24"/>
          <w:lang w:val="es-PR"/>
        </w:rPr>
        <w:t>excluida por completo de la ley 73 por todas las razones reglamentarias y</w:t>
      </w:r>
      <w:r w:rsidR="00843D36">
        <w:rPr>
          <w:rFonts w:cstheme="minorHAnsi"/>
          <w:sz w:val="24"/>
          <w:szCs w:val="24"/>
          <w:lang w:val="es-PR"/>
        </w:rPr>
        <w:t xml:space="preserve"> de</w:t>
      </w:r>
      <w:r w:rsidR="005F14B6">
        <w:rPr>
          <w:rFonts w:cstheme="minorHAnsi"/>
          <w:sz w:val="24"/>
          <w:szCs w:val="24"/>
          <w:lang w:val="es-PR"/>
        </w:rPr>
        <w:t xml:space="preserve"> razonabilidad expuestas</w:t>
      </w:r>
      <w:r w:rsidR="00843D36">
        <w:rPr>
          <w:rFonts w:cstheme="minorHAnsi"/>
          <w:sz w:val="24"/>
          <w:szCs w:val="24"/>
          <w:lang w:val="es-PR"/>
        </w:rPr>
        <w:t xml:space="preserve">, pero muy en particular por </w:t>
      </w:r>
      <w:r w:rsidR="008059DB">
        <w:rPr>
          <w:rFonts w:cstheme="minorHAnsi"/>
          <w:sz w:val="24"/>
          <w:szCs w:val="24"/>
          <w:lang w:val="es-PR"/>
        </w:rPr>
        <w:t xml:space="preserve">la perdida de agilidad y por consiguiente competitividad. </w:t>
      </w:r>
      <w:r w:rsidR="009C0841">
        <w:rPr>
          <w:rFonts w:cstheme="minorHAnsi"/>
          <w:sz w:val="24"/>
          <w:szCs w:val="24"/>
          <w:lang w:val="es-PR"/>
        </w:rPr>
        <w:t>La ley de la Universidad</w:t>
      </w:r>
      <w:r w:rsidR="00FC6E30">
        <w:rPr>
          <w:rStyle w:val="FootnoteReference"/>
          <w:rFonts w:cstheme="minorHAnsi"/>
          <w:sz w:val="24"/>
          <w:szCs w:val="24"/>
          <w:lang w:val="es-PR"/>
        </w:rPr>
        <w:footnoteReference w:id="7"/>
      </w:r>
      <w:r w:rsidR="009C0841">
        <w:rPr>
          <w:rFonts w:cstheme="minorHAnsi"/>
          <w:sz w:val="24"/>
          <w:szCs w:val="24"/>
          <w:lang w:val="es-PR"/>
        </w:rPr>
        <w:t xml:space="preserve"> en su </w:t>
      </w:r>
      <w:proofErr w:type="spellStart"/>
      <w:r w:rsidR="00FC6E30">
        <w:rPr>
          <w:rFonts w:cstheme="minorHAnsi"/>
          <w:sz w:val="24"/>
          <w:szCs w:val="24"/>
          <w:lang w:val="es-PR"/>
        </w:rPr>
        <w:t>Articulo</w:t>
      </w:r>
      <w:proofErr w:type="spellEnd"/>
      <w:r w:rsidR="00FC6E30">
        <w:rPr>
          <w:rFonts w:cstheme="minorHAnsi"/>
          <w:sz w:val="24"/>
          <w:szCs w:val="24"/>
          <w:lang w:val="es-PR"/>
        </w:rPr>
        <w:t xml:space="preserve"> 1 establece: </w:t>
      </w:r>
    </w:p>
    <w:p w14:paraId="494CF9BD" w14:textId="0CEA0D51" w:rsidR="00D0308D" w:rsidRPr="00FC6E30" w:rsidRDefault="003B388E" w:rsidP="00FC6E30">
      <w:pPr>
        <w:ind w:left="720"/>
        <w:rPr>
          <w:rFonts w:cstheme="minorHAnsi"/>
          <w:i/>
          <w:iCs/>
          <w:sz w:val="24"/>
          <w:szCs w:val="24"/>
          <w:lang w:val="es-PR"/>
        </w:rPr>
      </w:pPr>
      <w:r w:rsidRPr="00FC6E30">
        <w:rPr>
          <w:rFonts w:cstheme="minorHAnsi"/>
          <w:i/>
          <w:iCs/>
          <w:sz w:val="24"/>
          <w:szCs w:val="24"/>
          <w:lang w:val="es-PR"/>
        </w:rPr>
        <w:t xml:space="preserve"> </w:t>
      </w:r>
      <w:proofErr w:type="spellStart"/>
      <w:r w:rsidR="00FC6E30" w:rsidRPr="00FC6E30">
        <w:rPr>
          <w:rFonts w:cstheme="minorHAnsi"/>
          <w:i/>
          <w:iCs/>
          <w:sz w:val="24"/>
          <w:szCs w:val="24"/>
        </w:rPr>
        <w:t>Artículo</w:t>
      </w:r>
      <w:proofErr w:type="spellEnd"/>
      <w:r w:rsidR="00FC6E30" w:rsidRPr="00FC6E30">
        <w:rPr>
          <w:rFonts w:cstheme="minorHAnsi"/>
          <w:i/>
          <w:iCs/>
          <w:sz w:val="24"/>
          <w:szCs w:val="24"/>
        </w:rPr>
        <w:t xml:space="preserve"> 1. — </w:t>
      </w:r>
      <w:proofErr w:type="spellStart"/>
      <w:r w:rsidR="00FC6E30" w:rsidRPr="00FC6E30">
        <w:rPr>
          <w:rFonts w:cstheme="minorHAnsi"/>
          <w:i/>
          <w:iCs/>
          <w:sz w:val="24"/>
          <w:szCs w:val="24"/>
        </w:rPr>
        <w:t>Declaración</w:t>
      </w:r>
      <w:proofErr w:type="spellEnd"/>
      <w:r w:rsidR="00FC6E30" w:rsidRPr="00FC6E30">
        <w:rPr>
          <w:rFonts w:cstheme="minorHAnsi"/>
          <w:i/>
          <w:iCs/>
          <w:sz w:val="24"/>
          <w:szCs w:val="24"/>
        </w:rPr>
        <w:t xml:space="preserve"> de </w:t>
      </w:r>
      <w:proofErr w:type="spellStart"/>
      <w:r w:rsidR="00FC6E30" w:rsidRPr="00FC6E30">
        <w:rPr>
          <w:rFonts w:cstheme="minorHAnsi"/>
          <w:i/>
          <w:iCs/>
          <w:sz w:val="24"/>
          <w:szCs w:val="24"/>
        </w:rPr>
        <w:t>Propósitos</w:t>
      </w:r>
      <w:proofErr w:type="spellEnd"/>
      <w:r w:rsidR="00FC6E30" w:rsidRPr="00FC6E30">
        <w:rPr>
          <w:rFonts w:cstheme="minorHAnsi"/>
          <w:i/>
          <w:iCs/>
          <w:sz w:val="24"/>
          <w:szCs w:val="24"/>
        </w:rPr>
        <w:t xml:space="preserve"> de la Ley. (18 L.P.R.A. § 601 nota) </w:t>
      </w:r>
      <w:proofErr w:type="spellStart"/>
      <w:r w:rsidR="00FC6E30" w:rsidRPr="00FC6E30">
        <w:rPr>
          <w:rFonts w:cstheme="minorHAnsi"/>
          <w:i/>
          <w:iCs/>
          <w:sz w:val="24"/>
          <w:szCs w:val="24"/>
        </w:rPr>
        <w:t>Esta</w:t>
      </w:r>
      <w:proofErr w:type="spellEnd"/>
      <w:r w:rsidR="00FC6E30" w:rsidRPr="00FC6E30">
        <w:rPr>
          <w:rFonts w:cstheme="minorHAnsi"/>
          <w:i/>
          <w:iCs/>
          <w:sz w:val="24"/>
          <w:szCs w:val="24"/>
        </w:rPr>
        <w:t xml:space="preserve"> ley </w:t>
      </w:r>
      <w:proofErr w:type="spellStart"/>
      <w:r w:rsidR="00FC6E30" w:rsidRPr="00FC6E30">
        <w:rPr>
          <w:rFonts w:cstheme="minorHAnsi"/>
          <w:i/>
          <w:iCs/>
          <w:sz w:val="24"/>
          <w:szCs w:val="24"/>
        </w:rPr>
        <w:t>tiene</w:t>
      </w:r>
      <w:proofErr w:type="spellEnd"/>
      <w:r w:rsidR="00FC6E30" w:rsidRPr="00FC6E30">
        <w:rPr>
          <w:rFonts w:cstheme="minorHAnsi"/>
          <w:i/>
          <w:iCs/>
          <w:sz w:val="24"/>
          <w:szCs w:val="24"/>
        </w:rPr>
        <w:t xml:space="preserve"> el </w:t>
      </w:r>
      <w:proofErr w:type="spellStart"/>
      <w:r w:rsidR="00FC6E30" w:rsidRPr="00FC6E30">
        <w:rPr>
          <w:rFonts w:cstheme="minorHAnsi"/>
          <w:i/>
          <w:iCs/>
          <w:sz w:val="24"/>
          <w:szCs w:val="24"/>
        </w:rPr>
        <w:t>propósito</w:t>
      </w:r>
      <w:proofErr w:type="spellEnd"/>
      <w:r w:rsidR="00FC6E30" w:rsidRPr="00FC6E30">
        <w:rPr>
          <w:rFonts w:cstheme="minorHAnsi"/>
          <w:i/>
          <w:iCs/>
          <w:sz w:val="24"/>
          <w:szCs w:val="24"/>
        </w:rPr>
        <w:t xml:space="preserve"> de </w:t>
      </w:r>
      <w:proofErr w:type="spellStart"/>
      <w:r w:rsidR="00FC6E30" w:rsidRPr="00FC6E30">
        <w:rPr>
          <w:rFonts w:cstheme="minorHAnsi"/>
          <w:i/>
          <w:iCs/>
          <w:sz w:val="24"/>
          <w:szCs w:val="24"/>
        </w:rPr>
        <w:t>reorganizar</w:t>
      </w:r>
      <w:proofErr w:type="spellEnd"/>
      <w:r w:rsidR="00FC6E30" w:rsidRPr="00FC6E30">
        <w:rPr>
          <w:rFonts w:cstheme="minorHAnsi"/>
          <w:i/>
          <w:iCs/>
          <w:sz w:val="24"/>
          <w:szCs w:val="24"/>
        </w:rPr>
        <w:t xml:space="preserve"> la Universidad de Puerto Rico, </w:t>
      </w:r>
      <w:proofErr w:type="spellStart"/>
      <w:r w:rsidR="00FC6E30" w:rsidRPr="00FC6E30">
        <w:rPr>
          <w:rFonts w:cstheme="minorHAnsi"/>
          <w:b/>
          <w:bCs/>
          <w:i/>
          <w:iCs/>
          <w:sz w:val="24"/>
          <w:szCs w:val="24"/>
        </w:rPr>
        <w:t>reafirmar</w:t>
      </w:r>
      <w:proofErr w:type="spellEnd"/>
      <w:r w:rsidR="00FC6E30" w:rsidRPr="00FC6E30">
        <w:rPr>
          <w:rFonts w:cstheme="minorHAnsi"/>
          <w:b/>
          <w:bCs/>
          <w:i/>
          <w:iCs/>
          <w:sz w:val="24"/>
          <w:szCs w:val="24"/>
        </w:rPr>
        <w:t xml:space="preserve"> y </w:t>
      </w:r>
      <w:proofErr w:type="spellStart"/>
      <w:r w:rsidR="00FC6E30" w:rsidRPr="00FC6E30">
        <w:rPr>
          <w:rFonts w:cstheme="minorHAnsi"/>
          <w:b/>
          <w:bCs/>
          <w:i/>
          <w:iCs/>
          <w:sz w:val="24"/>
          <w:szCs w:val="24"/>
        </w:rPr>
        <w:t>robustecer</w:t>
      </w:r>
      <w:proofErr w:type="spellEnd"/>
      <w:r w:rsidR="00FC6E30" w:rsidRPr="00FC6E30">
        <w:rPr>
          <w:rFonts w:cstheme="minorHAnsi"/>
          <w:b/>
          <w:bCs/>
          <w:i/>
          <w:iCs/>
          <w:sz w:val="24"/>
          <w:szCs w:val="24"/>
        </w:rPr>
        <w:t xml:space="preserve"> </w:t>
      </w:r>
      <w:proofErr w:type="spellStart"/>
      <w:r w:rsidR="00FC6E30" w:rsidRPr="00FC6E30">
        <w:rPr>
          <w:rFonts w:cstheme="minorHAnsi"/>
          <w:b/>
          <w:bCs/>
          <w:i/>
          <w:iCs/>
          <w:sz w:val="24"/>
          <w:szCs w:val="24"/>
        </w:rPr>
        <w:t>su</w:t>
      </w:r>
      <w:proofErr w:type="spellEnd"/>
      <w:r w:rsidR="00FC6E30" w:rsidRPr="00FC6E30">
        <w:rPr>
          <w:rFonts w:cstheme="minorHAnsi"/>
          <w:b/>
          <w:bCs/>
          <w:i/>
          <w:iCs/>
          <w:sz w:val="24"/>
          <w:szCs w:val="24"/>
        </w:rPr>
        <w:t xml:space="preserve"> </w:t>
      </w:r>
      <w:proofErr w:type="spellStart"/>
      <w:r w:rsidR="00FC6E30" w:rsidRPr="00FC6E30">
        <w:rPr>
          <w:rFonts w:cstheme="minorHAnsi"/>
          <w:b/>
          <w:bCs/>
          <w:i/>
          <w:iCs/>
          <w:sz w:val="24"/>
          <w:szCs w:val="24"/>
        </w:rPr>
        <w:t>autonomía</w:t>
      </w:r>
      <w:proofErr w:type="spellEnd"/>
      <w:r w:rsidR="00FC6E30" w:rsidRPr="00FC6E30">
        <w:rPr>
          <w:rFonts w:cstheme="minorHAnsi"/>
          <w:b/>
          <w:bCs/>
          <w:i/>
          <w:iCs/>
          <w:sz w:val="24"/>
          <w:szCs w:val="24"/>
        </w:rPr>
        <w:t xml:space="preserve"> y </w:t>
      </w:r>
      <w:proofErr w:type="spellStart"/>
      <w:r w:rsidR="00FC6E30" w:rsidRPr="00FC6E30">
        <w:rPr>
          <w:rFonts w:cstheme="minorHAnsi"/>
          <w:b/>
          <w:bCs/>
          <w:i/>
          <w:iCs/>
          <w:sz w:val="24"/>
          <w:szCs w:val="24"/>
        </w:rPr>
        <w:t>facilitar</w:t>
      </w:r>
      <w:proofErr w:type="spellEnd"/>
      <w:r w:rsidR="00FC6E30" w:rsidRPr="00FC6E30">
        <w:rPr>
          <w:rFonts w:cstheme="minorHAnsi"/>
          <w:b/>
          <w:bCs/>
          <w:i/>
          <w:iCs/>
          <w:sz w:val="24"/>
          <w:szCs w:val="24"/>
        </w:rPr>
        <w:t xml:space="preserve"> </w:t>
      </w:r>
      <w:proofErr w:type="spellStart"/>
      <w:r w:rsidR="00FC6E30" w:rsidRPr="00FC6E30">
        <w:rPr>
          <w:rFonts w:cstheme="minorHAnsi"/>
          <w:b/>
          <w:bCs/>
          <w:i/>
          <w:iCs/>
          <w:sz w:val="24"/>
          <w:szCs w:val="24"/>
        </w:rPr>
        <w:t>su</w:t>
      </w:r>
      <w:proofErr w:type="spellEnd"/>
      <w:r w:rsidR="00FC6E30" w:rsidRPr="00FC6E30">
        <w:rPr>
          <w:rFonts w:cstheme="minorHAnsi"/>
          <w:b/>
          <w:bCs/>
          <w:i/>
          <w:iCs/>
          <w:sz w:val="24"/>
          <w:szCs w:val="24"/>
        </w:rPr>
        <w:t xml:space="preserve"> continuo </w:t>
      </w:r>
      <w:proofErr w:type="spellStart"/>
      <w:r w:rsidR="00FC6E30" w:rsidRPr="00FC6E30">
        <w:rPr>
          <w:rFonts w:cstheme="minorHAnsi"/>
          <w:b/>
          <w:bCs/>
          <w:i/>
          <w:iCs/>
          <w:sz w:val="24"/>
          <w:szCs w:val="24"/>
        </w:rPr>
        <w:t>crecimiento</w:t>
      </w:r>
      <w:proofErr w:type="spellEnd"/>
      <w:r w:rsidR="00FC6E30" w:rsidRPr="00FC6E30">
        <w:rPr>
          <w:rFonts w:cstheme="minorHAnsi"/>
          <w:i/>
          <w:iCs/>
          <w:sz w:val="24"/>
          <w:szCs w:val="24"/>
        </w:rPr>
        <w:t xml:space="preserve">. La Universidad de Puerto Rico </w:t>
      </w:r>
      <w:proofErr w:type="spellStart"/>
      <w:r w:rsidR="00FC6E30" w:rsidRPr="00FC6E30">
        <w:rPr>
          <w:rFonts w:cstheme="minorHAnsi"/>
          <w:b/>
          <w:bCs/>
          <w:i/>
          <w:iCs/>
          <w:sz w:val="24"/>
          <w:szCs w:val="24"/>
        </w:rPr>
        <w:t>continuará</w:t>
      </w:r>
      <w:proofErr w:type="spellEnd"/>
      <w:r w:rsidR="00FC6E30" w:rsidRPr="00FC6E30">
        <w:rPr>
          <w:rFonts w:cstheme="minorHAnsi"/>
          <w:b/>
          <w:bCs/>
          <w:i/>
          <w:iCs/>
          <w:sz w:val="24"/>
          <w:szCs w:val="24"/>
        </w:rPr>
        <w:t xml:space="preserve"> </w:t>
      </w:r>
      <w:proofErr w:type="spellStart"/>
      <w:r w:rsidR="00FC6E30" w:rsidRPr="00FC6E30">
        <w:rPr>
          <w:rFonts w:cstheme="minorHAnsi"/>
          <w:b/>
          <w:bCs/>
          <w:i/>
          <w:iCs/>
          <w:sz w:val="24"/>
          <w:szCs w:val="24"/>
        </w:rPr>
        <w:t>siendo</w:t>
      </w:r>
      <w:proofErr w:type="spellEnd"/>
      <w:r w:rsidR="00FC6E30" w:rsidRPr="00FC6E30">
        <w:rPr>
          <w:rFonts w:cstheme="minorHAnsi"/>
          <w:b/>
          <w:bCs/>
          <w:i/>
          <w:iCs/>
          <w:sz w:val="24"/>
          <w:szCs w:val="24"/>
        </w:rPr>
        <w:t xml:space="preserve"> una </w:t>
      </w:r>
      <w:proofErr w:type="spellStart"/>
      <w:r w:rsidR="00FC6E30" w:rsidRPr="00FC6E30">
        <w:rPr>
          <w:rFonts w:cstheme="minorHAnsi"/>
          <w:b/>
          <w:bCs/>
          <w:i/>
          <w:iCs/>
          <w:sz w:val="24"/>
          <w:szCs w:val="24"/>
        </w:rPr>
        <w:t>corporación</w:t>
      </w:r>
      <w:proofErr w:type="spellEnd"/>
      <w:r w:rsidR="00FC6E30" w:rsidRPr="00FC6E30">
        <w:rPr>
          <w:rFonts w:cstheme="minorHAnsi"/>
          <w:b/>
          <w:bCs/>
          <w:i/>
          <w:iCs/>
          <w:sz w:val="24"/>
          <w:szCs w:val="24"/>
        </w:rPr>
        <w:t xml:space="preserve"> </w:t>
      </w:r>
      <w:proofErr w:type="spellStart"/>
      <w:r w:rsidR="00FC6E30" w:rsidRPr="00FC6E30">
        <w:rPr>
          <w:rFonts w:cstheme="minorHAnsi"/>
          <w:b/>
          <w:bCs/>
          <w:i/>
          <w:iCs/>
          <w:sz w:val="24"/>
          <w:szCs w:val="24"/>
        </w:rPr>
        <w:t>pública</w:t>
      </w:r>
      <w:proofErr w:type="spellEnd"/>
      <w:r w:rsidR="00FC6E30" w:rsidRPr="00FC6E30">
        <w:rPr>
          <w:rFonts w:cstheme="minorHAnsi"/>
          <w:b/>
          <w:bCs/>
          <w:i/>
          <w:iCs/>
          <w:sz w:val="24"/>
          <w:szCs w:val="24"/>
        </w:rPr>
        <w:t>.</w:t>
      </w:r>
    </w:p>
    <w:p w14:paraId="16EC6C07" w14:textId="3D2AE03D" w:rsidR="00F13690" w:rsidRPr="001E3E86" w:rsidRDefault="0013671B" w:rsidP="00483281">
      <w:pPr>
        <w:rPr>
          <w:rFonts w:cstheme="minorHAnsi"/>
          <w:sz w:val="24"/>
          <w:szCs w:val="24"/>
          <w:lang w:val="es-PR"/>
        </w:rPr>
      </w:pPr>
      <w:r>
        <w:rPr>
          <w:rFonts w:cstheme="minorHAnsi"/>
          <w:sz w:val="24"/>
          <w:szCs w:val="24"/>
          <w:lang w:val="es-PR"/>
        </w:rPr>
        <w:t xml:space="preserve">La UPR es la única corporación publica exitosa que compite en el espacio </w:t>
      </w:r>
      <w:r w:rsidR="002C0833">
        <w:rPr>
          <w:rFonts w:cstheme="minorHAnsi"/>
          <w:sz w:val="24"/>
          <w:szCs w:val="24"/>
          <w:lang w:val="es-PR"/>
        </w:rPr>
        <w:t>en que opera. Cerca</w:t>
      </w:r>
      <w:r w:rsidR="0053029B">
        <w:rPr>
          <w:rFonts w:cstheme="minorHAnsi"/>
          <w:sz w:val="24"/>
          <w:szCs w:val="24"/>
          <w:lang w:val="es-PR"/>
        </w:rPr>
        <w:t xml:space="preserve"> de dos terceras partes de toda la producción académica de Puerto Rico ocurre dentro de la U</w:t>
      </w:r>
      <w:r w:rsidR="00D45D68">
        <w:rPr>
          <w:rFonts w:cstheme="minorHAnsi"/>
          <w:sz w:val="24"/>
          <w:szCs w:val="24"/>
          <w:lang w:val="es-PR"/>
        </w:rPr>
        <w:t xml:space="preserve">PR. La habilidad de la UPR de operar como una corporación </w:t>
      </w:r>
      <w:r w:rsidR="005F3CD8">
        <w:rPr>
          <w:rFonts w:cstheme="minorHAnsi"/>
          <w:sz w:val="24"/>
          <w:szCs w:val="24"/>
          <w:lang w:val="es-PR"/>
        </w:rPr>
        <w:t xml:space="preserve">ágil </w:t>
      </w:r>
      <w:r w:rsidR="00C2768A">
        <w:rPr>
          <w:rFonts w:cstheme="minorHAnsi"/>
          <w:sz w:val="24"/>
          <w:szCs w:val="24"/>
          <w:lang w:val="es-PR"/>
        </w:rPr>
        <w:t xml:space="preserve">va al tuétano de la competitividad. </w:t>
      </w:r>
      <w:r w:rsidR="00C92F71">
        <w:rPr>
          <w:rFonts w:cstheme="minorHAnsi"/>
          <w:sz w:val="24"/>
          <w:szCs w:val="24"/>
          <w:lang w:val="es-PR"/>
        </w:rPr>
        <w:t xml:space="preserve">Entendemos el objetivo de la ley 73, pero el mismo no debe ser aplicado </w:t>
      </w:r>
      <w:r w:rsidR="0042496F">
        <w:rPr>
          <w:rFonts w:cstheme="minorHAnsi"/>
          <w:sz w:val="24"/>
          <w:szCs w:val="24"/>
          <w:lang w:val="es-PR"/>
        </w:rPr>
        <w:t xml:space="preserve">a la UPR porque los patrones de compras y operaciones no se compara con las agencias y corporaciones públicas para la cual se diseñó la reglamentación. </w:t>
      </w:r>
      <w:r w:rsidR="00C2768A">
        <w:rPr>
          <w:rFonts w:cstheme="minorHAnsi"/>
          <w:sz w:val="24"/>
          <w:szCs w:val="24"/>
          <w:lang w:val="es-PR"/>
        </w:rPr>
        <w:t xml:space="preserve">Someter a la UPR </w:t>
      </w:r>
      <w:r w:rsidR="005D42E8">
        <w:rPr>
          <w:rFonts w:cstheme="minorHAnsi"/>
          <w:sz w:val="24"/>
          <w:szCs w:val="24"/>
          <w:lang w:val="es-PR"/>
        </w:rPr>
        <w:t xml:space="preserve">a la ley 73 lejos de lograr el propósito expuesto </w:t>
      </w:r>
      <w:r w:rsidR="0042496F">
        <w:rPr>
          <w:rFonts w:cstheme="minorHAnsi"/>
          <w:sz w:val="24"/>
          <w:szCs w:val="24"/>
          <w:lang w:val="es-PR"/>
        </w:rPr>
        <w:t>en la ley</w:t>
      </w:r>
      <w:r w:rsidR="005A1425">
        <w:rPr>
          <w:rFonts w:cstheme="minorHAnsi"/>
          <w:sz w:val="24"/>
          <w:szCs w:val="24"/>
          <w:lang w:val="es-PR"/>
        </w:rPr>
        <w:t xml:space="preserve">, pondría en riesgo a la UPR a le irrelevancia. </w:t>
      </w:r>
    </w:p>
    <w:sectPr w:rsidR="00F13690" w:rsidRPr="001E3E8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0CD1D6" w14:textId="77777777" w:rsidR="00D37D9B" w:rsidRDefault="00D37D9B" w:rsidP="00683DE1">
      <w:pPr>
        <w:spacing w:after="0" w:line="240" w:lineRule="auto"/>
      </w:pPr>
      <w:r>
        <w:separator/>
      </w:r>
    </w:p>
  </w:endnote>
  <w:endnote w:type="continuationSeparator" w:id="0">
    <w:p w14:paraId="31FF087B" w14:textId="77777777" w:rsidR="00D37D9B" w:rsidRDefault="00D37D9B" w:rsidP="00683D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E13DCE" w14:textId="77777777" w:rsidR="00D37D9B" w:rsidRDefault="00D37D9B" w:rsidP="00683DE1">
      <w:pPr>
        <w:spacing w:after="0" w:line="240" w:lineRule="auto"/>
      </w:pPr>
      <w:r>
        <w:separator/>
      </w:r>
    </w:p>
  </w:footnote>
  <w:footnote w:type="continuationSeparator" w:id="0">
    <w:p w14:paraId="3419AC73" w14:textId="77777777" w:rsidR="00D37D9B" w:rsidRDefault="00D37D9B" w:rsidP="00683DE1">
      <w:pPr>
        <w:spacing w:after="0" w:line="240" w:lineRule="auto"/>
      </w:pPr>
      <w:r>
        <w:continuationSeparator/>
      </w:r>
    </w:p>
  </w:footnote>
  <w:footnote w:id="1">
    <w:p w14:paraId="5C735F42" w14:textId="6CD468F8" w:rsidR="00683DE1" w:rsidRPr="00683DE1" w:rsidRDefault="00683DE1" w:rsidP="00683DE1">
      <w:pPr>
        <w:pStyle w:val="FootnoteText"/>
        <w:spacing w:before="240"/>
        <w:rPr>
          <w:lang w:val="es-PR"/>
        </w:rPr>
      </w:pPr>
      <w:r>
        <w:rPr>
          <w:rStyle w:val="FootnoteReference"/>
        </w:rPr>
        <w:footnoteRef/>
      </w:r>
      <w:r>
        <w:t xml:space="preserve"> </w:t>
      </w:r>
      <w:r w:rsidRPr="00683DE1">
        <w:rPr>
          <w:lang w:val="es-PR"/>
        </w:rPr>
        <w:t xml:space="preserve">Ver articulo 4 Definiciones – o) Entidad Exenta </w:t>
      </w:r>
      <w:hyperlink r:id="rId1" w:history="1">
        <w:r w:rsidRPr="00683DE1">
          <w:rPr>
            <w:rStyle w:val="Hyperlink"/>
            <w:lang w:val="es-PR"/>
          </w:rPr>
          <w:t>http://www.bvirtual.ogp.pr.gov/ogp/BVirtual/LeyesOrganicas/pdf/73-2019.pdf</w:t>
        </w:r>
      </w:hyperlink>
    </w:p>
  </w:footnote>
  <w:footnote w:id="2">
    <w:p w14:paraId="0DAFCE71" w14:textId="663E5865" w:rsidR="00E63F96" w:rsidRPr="00E63F96" w:rsidRDefault="00E63F96">
      <w:pPr>
        <w:pStyle w:val="FootnoteText"/>
      </w:pPr>
      <w:r>
        <w:rPr>
          <w:rStyle w:val="FootnoteReference"/>
        </w:rPr>
        <w:footnoteRef/>
      </w:r>
      <w:r>
        <w:t xml:space="preserve"> </w:t>
      </w:r>
      <w:r w:rsidRPr="00E63F96">
        <w:rPr>
          <w:lang w:val="es-PR"/>
        </w:rPr>
        <w:t>Reglamento ASG -</w:t>
      </w:r>
      <w:hyperlink r:id="rId2" w:history="1">
        <w:r w:rsidRPr="00E63F96">
          <w:rPr>
            <w:rStyle w:val="Hyperlink"/>
            <w:lang w:val="es-PR"/>
          </w:rPr>
          <w:t xml:space="preserve"> </w:t>
        </w:r>
        <w:r w:rsidRPr="00E63F96">
          <w:rPr>
            <w:rStyle w:val="Hyperlink"/>
            <w:lang w:val="es-PR"/>
          </w:rPr>
          <w:t>Reglamento 9230 - Reglamento Uniforme de Compras y Subastas de Bienes, Obras y Servicios No Profesionales.pdf</w:t>
        </w:r>
      </w:hyperlink>
    </w:p>
  </w:footnote>
  <w:footnote w:id="3">
    <w:p w14:paraId="7FEF4006" w14:textId="61DC3AD6" w:rsidR="00562800" w:rsidRPr="00562800" w:rsidRDefault="00562800">
      <w:pPr>
        <w:pStyle w:val="FootnoteText"/>
        <w:rPr>
          <w:lang w:val="es-PR"/>
        </w:rPr>
      </w:pPr>
      <w:r>
        <w:rPr>
          <w:rStyle w:val="FootnoteReference"/>
        </w:rPr>
        <w:footnoteRef/>
      </w:r>
      <w:r>
        <w:t xml:space="preserve"> </w:t>
      </w:r>
      <w:hyperlink r:id="rId3" w:history="1">
        <w:r w:rsidRPr="00562800">
          <w:rPr>
            <w:rStyle w:val="Hyperlink"/>
            <w:lang w:val="es-PR"/>
          </w:rPr>
          <w:t>Reglamento de adquisición de equipos, materiales y servicios no personales de la UPR</w:t>
        </w:r>
      </w:hyperlink>
    </w:p>
  </w:footnote>
  <w:footnote w:id="4">
    <w:p w14:paraId="0D8C8955" w14:textId="7A231EF9" w:rsidR="002A0E67" w:rsidRPr="002A0E67" w:rsidRDefault="002A0E67" w:rsidP="002A0E67">
      <w:pPr>
        <w:pStyle w:val="FootnoteText"/>
        <w:rPr>
          <w:lang w:val="en-PR"/>
        </w:rPr>
      </w:pPr>
      <w:hyperlink r:id="rId4" w:history="1">
        <w:r w:rsidRPr="002A0E67">
          <w:rPr>
            <w:rStyle w:val="Hyperlink"/>
            <w:vertAlign w:val="superscript"/>
          </w:rPr>
          <w:footnoteRef/>
        </w:r>
        <w:r w:rsidRPr="002A0E67">
          <w:rPr>
            <w:rStyle w:val="Hyperlink"/>
          </w:rPr>
          <w:t xml:space="preserve"> </w:t>
        </w:r>
        <w:r w:rsidRPr="002A0E67">
          <w:rPr>
            <w:rStyle w:val="Hyperlink"/>
            <w:lang w:val="en-PR"/>
          </w:rPr>
          <w:t>§200.320   Methods of procurement to be followed.</w:t>
        </w:r>
      </w:hyperlink>
    </w:p>
    <w:p w14:paraId="1119EBB1" w14:textId="637D47A3" w:rsidR="002A0E67" w:rsidRPr="002A0E67" w:rsidRDefault="002A0E67">
      <w:pPr>
        <w:pStyle w:val="FootnoteText"/>
        <w:rPr>
          <w:lang w:val="en-PR"/>
        </w:rPr>
      </w:pPr>
    </w:p>
  </w:footnote>
  <w:footnote w:id="5">
    <w:p w14:paraId="04E9783D" w14:textId="3FD1BD9C" w:rsidR="00C56DF2" w:rsidRPr="0020525C" w:rsidRDefault="00C56DF2">
      <w:pPr>
        <w:pStyle w:val="FootnoteText"/>
        <w:rPr>
          <w:b/>
          <w:bCs/>
          <w:lang w:val="en-PR"/>
        </w:rPr>
      </w:pPr>
      <w:r w:rsidRPr="0020525C">
        <w:rPr>
          <w:rStyle w:val="FootnoteReference"/>
        </w:rPr>
        <w:footnoteRef/>
      </w:r>
      <w:r w:rsidRPr="0020525C">
        <w:t xml:space="preserve"> </w:t>
      </w:r>
      <w:hyperlink r:id="rId5" w:history="1">
        <w:r w:rsidR="0020525C" w:rsidRPr="0020525C">
          <w:rPr>
            <w:rStyle w:val="Hyperlink"/>
            <w:lang w:val="en-PR"/>
          </w:rPr>
          <w:t>§200.319   Competition</w:t>
        </w:r>
      </w:hyperlink>
      <w:r w:rsidR="0020525C" w:rsidRPr="0020525C">
        <w:rPr>
          <w:b/>
          <w:bCs/>
          <w:lang w:val="en-PR"/>
        </w:rPr>
        <w:t>.</w:t>
      </w:r>
    </w:p>
  </w:footnote>
  <w:footnote w:id="6">
    <w:p w14:paraId="1A03BF00" w14:textId="34E4616A" w:rsidR="00826E64" w:rsidRPr="00826E64" w:rsidRDefault="00826E64">
      <w:pPr>
        <w:pStyle w:val="FootnoteText"/>
        <w:rPr>
          <w:lang w:val="en-US"/>
        </w:rPr>
      </w:pPr>
      <w:r w:rsidRPr="00826E64">
        <w:rPr>
          <w:rStyle w:val="FootnoteReference"/>
        </w:rPr>
        <w:footnoteRef/>
      </w:r>
      <w:r w:rsidRPr="00826E64">
        <w:t xml:space="preserve"> </w:t>
      </w:r>
      <w:hyperlink r:id="rId6" w:history="1">
        <w:r w:rsidRPr="00F362D7">
          <w:rPr>
            <w:rStyle w:val="Hyperlink"/>
          </w:rPr>
          <w:t>§ 200.403 Factors affecting allowability of costs</w:t>
        </w:r>
      </w:hyperlink>
      <w:r w:rsidRPr="00826E64">
        <w:t>.</w:t>
      </w:r>
    </w:p>
  </w:footnote>
  <w:footnote w:id="7">
    <w:p w14:paraId="3A9AD8B1" w14:textId="1C62425C" w:rsidR="00FC6E30" w:rsidRPr="00502819" w:rsidRDefault="00FC6E30">
      <w:pPr>
        <w:pStyle w:val="FootnoteText"/>
        <w:rPr>
          <w:lang w:val="es-PR"/>
        </w:rPr>
      </w:pPr>
      <w:r>
        <w:rPr>
          <w:rStyle w:val="FootnoteReference"/>
        </w:rPr>
        <w:footnoteRef/>
      </w:r>
      <w:r>
        <w:t xml:space="preserve"> </w:t>
      </w:r>
      <w:hyperlink r:id="rId7" w:history="1">
        <w:r w:rsidRPr="00502819">
          <w:rPr>
            <w:rStyle w:val="Hyperlink"/>
            <w:lang w:val="es-PR"/>
          </w:rPr>
          <w:t>Ley</w:t>
        </w:r>
        <w:r w:rsidR="00502819" w:rsidRPr="00502819">
          <w:rPr>
            <w:rStyle w:val="Hyperlink"/>
            <w:lang w:val="es-PR"/>
          </w:rPr>
          <w:t xml:space="preserve"> de la Universidad de Puerto Rico</w:t>
        </w:r>
      </w:hyperlink>
      <w:r w:rsidR="00502819">
        <w:rPr>
          <w:lang w:val="es-PR"/>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AC0"/>
    <w:rsid w:val="00010789"/>
    <w:rsid w:val="000157C4"/>
    <w:rsid w:val="000529FA"/>
    <w:rsid w:val="000A2B84"/>
    <w:rsid w:val="000F7368"/>
    <w:rsid w:val="00115AFD"/>
    <w:rsid w:val="001217D7"/>
    <w:rsid w:val="0013671B"/>
    <w:rsid w:val="00142AE7"/>
    <w:rsid w:val="00163DD8"/>
    <w:rsid w:val="001D1DD0"/>
    <w:rsid w:val="001D5137"/>
    <w:rsid w:val="001D5326"/>
    <w:rsid w:val="001E3E86"/>
    <w:rsid w:val="001E5017"/>
    <w:rsid w:val="001E6CA8"/>
    <w:rsid w:val="001F5DC0"/>
    <w:rsid w:val="00202FCF"/>
    <w:rsid w:val="0020525C"/>
    <w:rsid w:val="002221B0"/>
    <w:rsid w:val="002868BA"/>
    <w:rsid w:val="002A0E67"/>
    <w:rsid w:val="002B0863"/>
    <w:rsid w:val="002C0833"/>
    <w:rsid w:val="002C5AC0"/>
    <w:rsid w:val="002C5F27"/>
    <w:rsid w:val="002D0753"/>
    <w:rsid w:val="0034528E"/>
    <w:rsid w:val="00355CED"/>
    <w:rsid w:val="003571C0"/>
    <w:rsid w:val="00390EED"/>
    <w:rsid w:val="003B388E"/>
    <w:rsid w:val="003D27BA"/>
    <w:rsid w:val="0042496F"/>
    <w:rsid w:val="0042613F"/>
    <w:rsid w:val="004264A5"/>
    <w:rsid w:val="00463F9B"/>
    <w:rsid w:val="00483281"/>
    <w:rsid w:val="00497E36"/>
    <w:rsid w:val="004B2C4F"/>
    <w:rsid w:val="00502819"/>
    <w:rsid w:val="00510404"/>
    <w:rsid w:val="00511C75"/>
    <w:rsid w:val="0051744C"/>
    <w:rsid w:val="00523A13"/>
    <w:rsid w:val="0052457F"/>
    <w:rsid w:val="0053029B"/>
    <w:rsid w:val="0053434E"/>
    <w:rsid w:val="00554A23"/>
    <w:rsid w:val="00562800"/>
    <w:rsid w:val="005961B5"/>
    <w:rsid w:val="005A1425"/>
    <w:rsid w:val="005A2C05"/>
    <w:rsid w:val="005A63D2"/>
    <w:rsid w:val="005A7839"/>
    <w:rsid w:val="005B70F5"/>
    <w:rsid w:val="005B718C"/>
    <w:rsid w:val="005D1175"/>
    <w:rsid w:val="005D42E8"/>
    <w:rsid w:val="005F05EC"/>
    <w:rsid w:val="005F14B6"/>
    <w:rsid w:val="005F3CD8"/>
    <w:rsid w:val="00601341"/>
    <w:rsid w:val="0063445D"/>
    <w:rsid w:val="00645522"/>
    <w:rsid w:val="00645EF3"/>
    <w:rsid w:val="00662E43"/>
    <w:rsid w:val="00683DE1"/>
    <w:rsid w:val="006A0861"/>
    <w:rsid w:val="006B6769"/>
    <w:rsid w:val="00754229"/>
    <w:rsid w:val="00755384"/>
    <w:rsid w:val="00762BF2"/>
    <w:rsid w:val="007E1D21"/>
    <w:rsid w:val="007F4DE1"/>
    <w:rsid w:val="0080227C"/>
    <w:rsid w:val="008059DB"/>
    <w:rsid w:val="00814970"/>
    <w:rsid w:val="00815D4F"/>
    <w:rsid w:val="00823CA8"/>
    <w:rsid w:val="00826E64"/>
    <w:rsid w:val="00843D36"/>
    <w:rsid w:val="00880AA7"/>
    <w:rsid w:val="008E2F40"/>
    <w:rsid w:val="00915A3A"/>
    <w:rsid w:val="009671E2"/>
    <w:rsid w:val="00971053"/>
    <w:rsid w:val="009C0841"/>
    <w:rsid w:val="00A461C8"/>
    <w:rsid w:val="00A54F5A"/>
    <w:rsid w:val="00A57BCA"/>
    <w:rsid w:val="00A74865"/>
    <w:rsid w:val="00A8102F"/>
    <w:rsid w:val="00A813E0"/>
    <w:rsid w:val="00A97863"/>
    <w:rsid w:val="00AB1C53"/>
    <w:rsid w:val="00B007DA"/>
    <w:rsid w:val="00B03F9F"/>
    <w:rsid w:val="00B22310"/>
    <w:rsid w:val="00B32D6E"/>
    <w:rsid w:val="00B865F8"/>
    <w:rsid w:val="00BC744D"/>
    <w:rsid w:val="00C03BD7"/>
    <w:rsid w:val="00C2768A"/>
    <w:rsid w:val="00C316E7"/>
    <w:rsid w:val="00C56DF2"/>
    <w:rsid w:val="00C92F71"/>
    <w:rsid w:val="00D0308D"/>
    <w:rsid w:val="00D37D9B"/>
    <w:rsid w:val="00D420E7"/>
    <w:rsid w:val="00D45D68"/>
    <w:rsid w:val="00E02694"/>
    <w:rsid w:val="00E0494B"/>
    <w:rsid w:val="00E15BFA"/>
    <w:rsid w:val="00E62420"/>
    <w:rsid w:val="00E62ED8"/>
    <w:rsid w:val="00E63F96"/>
    <w:rsid w:val="00E77664"/>
    <w:rsid w:val="00EC5A43"/>
    <w:rsid w:val="00ED1227"/>
    <w:rsid w:val="00ED5B2F"/>
    <w:rsid w:val="00EE709F"/>
    <w:rsid w:val="00F13690"/>
    <w:rsid w:val="00F362D7"/>
    <w:rsid w:val="00F757B4"/>
    <w:rsid w:val="00F929F8"/>
    <w:rsid w:val="00FA012D"/>
    <w:rsid w:val="00FC6E30"/>
    <w:rsid w:val="00FE568D"/>
    <w:rsid w:val="00FF7EB2"/>
  </w:rsids>
  <m:mathPr>
    <m:mathFont m:val="Cambria Math"/>
    <m:brkBin m:val="before"/>
    <m:brkBinSub m:val="--"/>
    <m:smallFrac m:val="0"/>
    <m:dispDef/>
    <m:lMargin m:val="0"/>
    <m:rMargin m:val="0"/>
    <m:defJc m:val="centerGroup"/>
    <m:wrapIndent m:val="1440"/>
    <m:intLim m:val="subSup"/>
    <m:naryLim m:val="undOvr"/>
  </m:mathPr>
  <w:themeFontLang w:val="en-P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3CFC3"/>
  <w15:chartTrackingRefBased/>
  <w15:docId w15:val="{589FFBB7-E0CE-4678-84BF-BE7860DB0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P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2A0E6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683DE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83DE1"/>
    <w:rPr>
      <w:sz w:val="20"/>
      <w:szCs w:val="20"/>
    </w:rPr>
  </w:style>
  <w:style w:type="character" w:styleId="FootnoteReference">
    <w:name w:val="footnote reference"/>
    <w:basedOn w:val="DefaultParagraphFont"/>
    <w:uiPriority w:val="99"/>
    <w:semiHidden/>
    <w:unhideWhenUsed/>
    <w:rsid w:val="00683DE1"/>
    <w:rPr>
      <w:vertAlign w:val="superscript"/>
    </w:rPr>
  </w:style>
  <w:style w:type="character" w:styleId="Hyperlink">
    <w:name w:val="Hyperlink"/>
    <w:basedOn w:val="DefaultParagraphFont"/>
    <w:uiPriority w:val="99"/>
    <w:unhideWhenUsed/>
    <w:rsid w:val="00683DE1"/>
    <w:rPr>
      <w:color w:val="0563C1" w:themeColor="hyperlink"/>
      <w:u w:val="single"/>
    </w:rPr>
  </w:style>
  <w:style w:type="character" w:styleId="UnresolvedMention">
    <w:name w:val="Unresolved Mention"/>
    <w:basedOn w:val="DefaultParagraphFont"/>
    <w:uiPriority w:val="99"/>
    <w:semiHidden/>
    <w:unhideWhenUsed/>
    <w:rsid w:val="00683DE1"/>
    <w:rPr>
      <w:color w:val="605E5C"/>
      <w:shd w:val="clear" w:color="auto" w:fill="E1DFDD"/>
    </w:rPr>
  </w:style>
  <w:style w:type="character" w:customStyle="1" w:styleId="Heading2Char">
    <w:name w:val="Heading 2 Char"/>
    <w:basedOn w:val="DefaultParagraphFont"/>
    <w:link w:val="Heading2"/>
    <w:uiPriority w:val="9"/>
    <w:semiHidden/>
    <w:rsid w:val="002A0E67"/>
    <w:rPr>
      <w:rFonts w:asciiTheme="majorHAnsi" w:eastAsiaTheme="majorEastAsia" w:hAnsiTheme="majorHAnsi" w:cstheme="majorBidi"/>
      <w:color w:val="2F5496" w:themeColor="accent1" w:themeShade="BF"/>
      <w:sz w:val="26"/>
      <w:szCs w:val="26"/>
    </w:rPr>
  </w:style>
  <w:style w:type="table" w:styleId="PlainTable1">
    <w:name w:val="Plain Table 1"/>
    <w:basedOn w:val="TableNormal"/>
    <w:uiPriority w:val="41"/>
    <w:rsid w:val="002A0E67"/>
    <w:pPr>
      <w:spacing w:after="0" w:line="240" w:lineRule="auto"/>
    </w:pPr>
    <w:rPr>
      <w:lang w:val="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Caption">
    <w:name w:val="caption"/>
    <w:basedOn w:val="Normal"/>
    <w:next w:val="Normal"/>
    <w:uiPriority w:val="35"/>
    <w:semiHidden/>
    <w:unhideWhenUsed/>
    <w:qFormat/>
    <w:rsid w:val="002A0E67"/>
    <w:pPr>
      <w:spacing w:after="200" w:line="240" w:lineRule="auto"/>
    </w:pPr>
    <w:rPr>
      <w:i/>
      <w:iCs/>
      <w:color w:val="44546A" w:themeColor="text2"/>
      <w:sz w:val="18"/>
      <w:szCs w:val="18"/>
    </w:rPr>
  </w:style>
  <w:style w:type="table" w:styleId="GridTable3">
    <w:name w:val="Grid Table 3"/>
    <w:basedOn w:val="TableNormal"/>
    <w:uiPriority w:val="48"/>
    <w:rsid w:val="002A0E67"/>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2">
    <w:name w:val="Grid Table 2"/>
    <w:basedOn w:val="TableNormal"/>
    <w:uiPriority w:val="47"/>
    <w:rsid w:val="002A0E67"/>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Header">
    <w:name w:val="header"/>
    <w:basedOn w:val="Normal"/>
    <w:link w:val="HeaderChar"/>
    <w:uiPriority w:val="99"/>
    <w:unhideWhenUsed/>
    <w:rsid w:val="00E776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7664"/>
  </w:style>
  <w:style w:type="paragraph" w:styleId="Footer">
    <w:name w:val="footer"/>
    <w:basedOn w:val="Normal"/>
    <w:link w:val="FooterChar"/>
    <w:uiPriority w:val="99"/>
    <w:unhideWhenUsed/>
    <w:rsid w:val="00E776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7664"/>
  </w:style>
  <w:style w:type="paragraph" w:styleId="ListParagraph">
    <w:name w:val="List Paragraph"/>
    <w:basedOn w:val="Normal"/>
    <w:uiPriority w:val="34"/>
    <w:qFormat/>
    <w:rsid w:val="00A8102F"/>
    <w:pPr>
      <w:ind w:left="720"/>
      <w:contextualSpacing/>
    </w:pPr>
  </w:style>
  <w:style w:type="character" w:styleId="FollowedHyperlink">
    <w:name w:val="FollowedHyperlink"/>
    <w:basedOn w:val="DefaultParagraphFont"/>
    <w:uiPriority w:val="99"/>
    <w:semiHidden/>
    <w:unhideWhenUsed/>
    <w:rsid w:val="002B086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7493534">
      <w:bodyDiv w:val="1"/>
      <w:marLeft w:val="0"/>
      <w:marRight w:val="0"/>
      <w:marTop w:val="0"/>
      <w:marBottom w:val="0"/>
      <w:divBdr>
        <w:top w:val="none" w:sz="0" w:space="0" w:color="auto"/>
        <w:left w:val="none" w:sz="0" w:space="0" w:color="auto"/>
        <w:bottom w:val="none" w:sz="0" w:space="0" w:color="auto"/>
        <w:right w:val="none" w:sz="0" w:space="0" w:color="auto"/>
      </w:divBdr>
    </w:div>
    <w:div w:id="690688605">
      <w:bodyDiv w:val="1"/>
      <w:marLeft w:val="0"/>
      <w:marRight w:val="0"/>
      <w:marTop w:val="0"/>
      <w:marBottom w:val="0"/>
      <w:divBdr>
        <w:top w:val="none" w:sz="0" w:space="0" w:color="auto"/>
        <w:left w:val="none" w:sz="0" w:space="0" w:color="auto"/>
        <w:bottom w:val="none" w:sz="0" w:space="0" w:color="auto"/>
        <w:right w:val="none" w:sz="0" w:space="0" w:color="auto"/>
      </w:divBdr>
    </w:div>
    <w:div w:id="948900965">
      <w:bodyDiv w:val="1"/>
      <w:marLeft w:val="0"/>
      <w:marRight w:val="0"/>
      <w:marTop w:val="0"/>
      <w:marBottom w:val="0"/>
      <w:divBdr>
        <w:top w:val="none" w:sz="0" w:space="0" w:color="auto"/>
        <w:left w:val="none" w:sz="0" w:space="0" w:color="auto"/>
        <w:bottom w:val="none" w:sz="0" w:space="0" w:color="auto"/>
        <w:right w:val="none" w:sz="0" w:space="0" w:color="auto"/>
      </w:divBdr>
    </w:div>
    <w:div w:id="1352099947">
      <w:bodyDiv w:val="1"/>
      <w:marLeft w:val="0"/>
      <w:marRight w:val="0"/>
      <w:marTop w:val="0"/>
      <w:marBottom w:val="0"/>
      <w:divBdr>
        <w:top w:val="none" w:sz="0" w:space="0" w:color="auto"/>
        <w:left w:val="none" w:sz="0" w:space="0" w:color="auto"/>
        <w:bottom w:val="none" w:sz="0" w:space="0" w:color="auto"/>
        <w:right w:val="none" w:sz="0" w:space="0" w:color="auto"/>
      </w:divBdr>
    </w:div>
    <w:div w:id="1377197180">
      <w:bodyDiv w:val="1"/>
      <w:marLeft w:val="0"/>
      <w:marRight w:val="0"/>
      <w:marTop w:val="0"/>
      <w:marBottom w:val="0"/>
      <w:divBdr>
        <w:top w:val="none" w:sz="0" w:space="0" w:color="auto"/>
        <w:left w:val="none" w:sz="0" w:space="0" w:color="auto"/>
        <w:bottom w:val="none" w:sz="0" w:space="0" w:color="auto"/>
        <w:right w:val="none" w:sz="0" w:space="0" w:color="auto"/>
      </w:divBdr>
    </w:div>
    <w:div w:id="1451975909">
      <w:bodyDiv w:val="1"/>
      <w:marLeft w:val="0"/>
      <w:marRight w:val="0"/>
      <w:marTop w:val="0"/>
      <w:marBottom w:val="0"/>
      <w:divBdr>
        <w:top w:val="none" w:sz="0" w:space="0" w:color="auto"/>
        <w:left w:val="none" w:sz="0" w:space="0" w:color="auto"/>
        <w:bottom w:val="none" w:sz="0" w:space="0" w:color="auto"/>
        <w:right w:val="none" w:sz="0" w:space="0" w:color="auto"/>
      </w:divBdr>
    </w:div>
    <w:div w:id="1572231736">
      <w:bodyDiv w:val="1"/>
      <w:marLeft w:val="0"/>
      <w:marRight w:val="0"/>
      <w:marTop w:val="0"/>
      <w:marBottom w:val="0"/>
      <w:divBdr>
        <w:top w:val="none" w:sz="0" w:space="0" w:color="auto"/>
        <w:left w:val="none" w:sz="0" w:space="0" w:color="auto"/>
        <w:bottom w:val="none" w:sz="0" w:space="0" w:color="auto"/>
        <w:right w:val="none" w:sz="0" w:space="0" w:color="auto"/>
      </w:divBdr>
    </w:div>
    <w:div w:id="1989937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3" Type="http://schemas.openxmlformats.org/officeDocument/2006/relationships/hyperlink" Target="http://www.vcertifica.upr.edu/PDF/CERTIFICACION/2008-2009/30%202008-2009.pdf" TargetMode="External"/><Relationship Id="rId7" Type="http://schemas.openxmlformats.org/officeDocument/2006/relationships/hyperlink" Target="https://www.uprrp.edu/wp-content/uploads/2018/11/Ley-UPR-1-1966-seg%c3%ban-enmendado.pdf" TargetMode="External"/><Relationship Id="rId2" Type="http://schemas.openxmlformats.org/officeDocument/2006/relationships/hyperlink" Target="http://www.asg.pr.gov/Leyes%20Espanol/Reglamento%209230%20-%20Reglamento%20Uniforme%20de%20Compras%20y%20Subastas%20de%20Bienes,%20Obras%20y%20Servicios%20No%20Profesionales.pdf" TargetMode="External"/><Relationship Id="rId1" Type="http://schemas.openxmlformats.org/officeDocument/2006/relationships/hyperlink" Target="http://www.bvirtual.ogp.pr.gov/ogp/BVirtual/LeyesOrganicas/pdf/73-2019.pdf" TargetMode="External"/><Relationship Id="rId6" Type="http://schemas.openxmlformats.org/officeDocument/2006/relationships/hyperlink" Target="https://www.ecfr.gov/cgi-bin/text-idx?SID=fbb70fe83009e152ac327498f6ec18c4&amp;node=se2.1.200_1403&amp;rgn=div8" TargetMode="External"/><Relationship Id="rId5" Type="http://schemas.openxmlformats.org/officeDocument/2006/relationships/hyperlink" Target="https://www.ecfr.gov/cgi-bin/text-idx?SID=bf79da8ba40c73a9039480d98c62d621&amp;mc=true&amp;node=se2.1.200_1319&amp;rgn=div8" TargetMode="External"/><Relationship Id="rId4" Type="http://schemas.openxmlformats.org/officeDocument/2006/relationships/hyperlink" Target="https://www.ecfr.gov/cgi-bin/text-idx?SID=66517047467ca16e819a8cef123f7465&amp;mc=true&amp;node=se2.1.200_1320&amp;rgn=div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51B872-C5D6-4841-90E7-6F26BB584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380</TotalTime>
  <Pages>5</Pages>
  <Words>1961</Words>
  <Characters>11184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rodriguez</dc:creator>
  <cp:keywords/>
  <dc:description/>
  <cp:lastModifiedBy>carlos rodriguez</cp:lastModifiedBy>
  <cp:revision>121</cp:revision>
  <dcterms:created xsi:type="dcterms:W3CDTF">2021-03-01T15:30:00Z</dcterms:created>
  <dcterms:modified xsi:type="dcterms:W3CDTF">2021-03-01T21:53:00Z</dcterms:modified>
</cp:coreProperties>
</file>