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AFB848" w14:textId="4C53FAA4" w:rsidR="00D20DCE" w:rsidRPr="00433F5F" w:rsidRDefault="00D57214">
      <w:pPr>
        <w:rPr>
          <w:b/>
          <w:sz w:val="24"/>
          <w:szCs w:val="24"/>
        </w:rPr>
      </w:pPr>
      <w:r w:rsidRPr="009C7812">
        <w:rPr>
          <w:b/>
          <w:i/>
          <w:sz w:val="24"/>
          <w:szCs w:val="24"/>
        </w:rPr>
        <w:t>National Endowment for the Arts</w:t>
      </w:r>
      <w:r w:rsidRPr="00433F5F">
        <w:rPr>
          <w:b/>
          <w:sz w:val="24"/>
          <w:szCs w:val="24"/>
        </w:rPr>
        <w:t xml:space="preserve"> </w:t>
      </w:r>
      <w:r w:rsidR="004634B1" w:rsidRPr="00433F5F">
        <w:rPr>
          <w:b/>
          <w:sz w:val="24"/>
          <w:szCs w:val="24"/>
        </w:rPr>
        <w:t xml:space="preserve">(NEA) </w:t>
      </w:r>
    </w:p>
    <w:p w14:paraId="3E3D5F60" w14:textId="77777777" w:rsidR="00D57214" w:rsidRDefault="00496061">
      <w:hyperlink r:id="rId8" w:history="1">
        <w:r w:rsidR="00D57214" w:rsidRPr="005C1C12">
          <w:rPr>
            <w:rStyle w:val="Hyperlink"/>
          </w:rPr>
          <w:t>https://www.arts.gov/</w:t>
        </w:r>
      </w:hyperlink>
    </w:p>
    <w:p w14:paraId="5380A8B6" w14:textId="1AEC65F9" w:rsidR="00D57214" w:rsidRDefault="004634B1">
      <w:pPr>
        <w:rPr>
          <w:lang w:val="es-PR"/>
        </w:rPr>
      </w:pPr>
      <w:r w:rsidRPr="004634B1">
        <w:rPr>
          <w:lang w:val="es-PR"/>
        </w:rPr>
        <w:t>L</w:t>
      </w:r>
      <w:r w:rsidR="00F0207E">
        <w:rPr>
          <w:lang w:val="es-PR"/>
        </w:rPr>
        <w:t xml:space="preserve">a mayoría de las </w:t>
      </w:r>
      <w:r w:rsidR="00012D11">
        <w:rPr>
          <w:lang w:val="es-PR"/>
        </w:rPr>
        <w:t>oportunidades de fondos del</w:t>
      </w:r>
      <w:r w:rsidRPr="004634B1">
        <w:rPr>
          <w:lang w:val="es-PR"/>
        </w:rPr>
        <w:t xml:space="preserve"> NEA</w:t>
      </w:r>
      <w:r>
        <w:rPr>
          <w:lang w:val="es-PR"/>
        </w:rPr>
        <w:t xml:space="preserve"> no son</w:t>
      </w:r>
      <w:r w:rsidR="007567B6">
        <w:rPr>
          <w:lang w:val="es-PR"/>
        </w:rPr>
        <w:t xml:space="preserve"> brindadas a</w:t>
      </w:r>
      <w:r>
        <w:rPr>
          <w:lang w:val="es-PR"/>
        </w:rPr>
        <w:t xml:space="preserve"> individuos</w:t>
      </w:r>
      <w:r w:rsidR="00012D11">
        <w:rPr>
          <w:lang w:val="es-PR"/>
        </w:rPr>
        <w:t xml:space="preserve"> o escuelas particulares</w:t>
      </w:r>
      <w:r>
        <w:rPr>
          <w:lang w:val="es-PR"/>
        </w:rPr>
        <w:t xml:space="preserve">. </w:t>
      </w:r>
      <w:r w:rsidR="00F0207E">
        <w:rPr>
          <w:lang w:val="es-PR"/>
        </w:rPr>
        <w:t>Casi todas</w:t>
      </w:r>
      <w:r>
        <w:rPr>
          <w:lang w:val="es-PR"/>
        </w:rPr>
        <w:t xml:space="preserve"> requieren</w:t>
      </w:r>
      <w:r w:rsidR="009C7812">
        <w:rPr>
          <w:lang w:val="es-PR"/>
        </w:rPr>
        <w:t xml:space="preserve"> </w:t>
      </w:r>
      <w:r>
        <w:rPr>
          <w:lang w:val="es-PR"/>
        </w:rPr>
        <w:t xml:space="preserve">una inversión </w:t>
      </w:r>
      <w:r w:rsidR="009C7812">
        <w:rPr>
          <w:lang w:val="es-PR"/>
        </w:rPr>
        <w:t xml:space="preserve">por parte </w:t>
      </w:r>
      <w:r>
        <w:rPr>
          <w:lang w:val="es-PR"/>
        </w:rPr>
        <w:t>de la institución (</w:t>
      </w:r>
      <w:r>
        <w:rPr>
          <w:i/>
          <w:lang w:val="es-PR"/>
        </w:rPr>
        <w:t>cost sharing</w:t>
      </w:r>
      <w:r>
        <w:rPr>
          <w:lang w:val="es-PR"/>
        </w:rPr>
        <w:t xml:space="preserve">, incluye contribuciones </w:t>
      </w:r>
      <w:r w:rsidR="00E352D9">
        <w:rPr>
          <w:i/>
          <w:lang w:val="es-PR"/>
        </w:rPr>
        <w:t>in-</w:t>
      </w:r>
      <w:r>
        <w:rPr>
          <w:i/>
          <w:lang w:val="es-PR"/>
        </w:rPr>
        <w:t>kind</w:t>
      </w:r>
      <w:r>
        <w:rPr>
          <w:lang w:val="es-PR"/>
        </w:rPr>
        <w:t xml:space="preserve">) de 1:1. Las fechas límites son en febrero y julio. </w:t>
      </w:r>
      <w:bookmarkStart w:id="0" w:name="_GoBack"/>
      <w:bookmarkEnd w:id="0"/>
    </w:p>
    <w:p w14:paraId="2949A3A2" w14:textId="491B3339" w:rsidR="006E06C7" w:rsidRDefault="00496061">
      <w:pPr>
        <w:rPr>
          <w:lang w:val="es-PR"/>
        </w:rPr>
      </w:pPr>
      <w:r>
        <w:rPr>
          <w:lang w:val="es-PR"/>
        </w:rPr>
        <w:t>Una de las oportunidades que ofrece</w:t>
      </w:r>
      <w:r w:rsidR="006E06C7">
        <w:rPr>
          <w:lang w:val="es-PR"/>
        </w:rPr>
        <w:t xml:space="preserve"> la Agencia se denomina </w:t>
      </w:r>
      <w:r w:rsidR="006E06C7" w:rsidRPr="00C64BDB">
        <w:rPr>
          <w:b/>
          <w:i/>
          <w:lang w:val="es-PR"/>
        </w:rPr>
        <w:t>Our Town</w:t>
      </w:r>
      <w:r w:rsidR="006E06C7">
        <w:rPr>
          <w:lang w:val="es-PR"/>
        </w:rPr>
        <w:t xml:space="preserve">. El programa está ideado para dar asistencia a comunidades, buscando avanzar la equidad a través de las artes. Este proyecto requiere que se dé una alianza comunitaria entre una entidad sin fines de lucro y una entidad gubernamental, con el requisito de que una de las mismas sea una organización con enfoque cultural. Esta subvención </w:t>
      </w:r>
      <w:r w:rsidR="00EC3B70">
        <w:rPr>
          <w:lang w:val="es-PR"/>
        </w:rPr>
        <w:t xml:space="preserve">puede rondar entre $25,000 a $150,000 para cada proyecto. </w:t>
      </w:r>
    </w:p>
    <w:p w14:paraId="386A3E69" w14:textId="0590D06A" w:rsidR="00CD2482" w:rsidRDefault="00C64BDB">
      <w:pPr>
        <w:rPr>
          <w:lang w:val="es-PR"/>
        </w:rPr>
      </w:pPr>
      <w:r>
        <w:rPr>
          <w:lang w:val="es-PR"/>
        </w:rPr>
        <w:t xml:space="preserve">Otra oportunidad del NEA es </w:t>
      </w:r>
      <w:r>
        <w:rPr>
          <w:b/>
          <w:i/>
          <w:lang w:val="es-PR"/>
        </w:rPr>
        <w:t>Translation Projects</w:t>
      </w:r>
      <w:r>
        <w:rPr>
          <w:lang w:val="es-PR"/>
        </w:rPr>
        <w:t xml:space="preserve">. Se brindan subvenciones para traducir </w:t>
      </w:r>
      <w:r w:rsidR="00CB15DF">
        <w:rPr>
          <w:lang w:val="es-PR"/>
        </w:rPr>
        <w:t>textos que sean prosa, poesía u obras de teatro de otras lenguas al inglés</w:t>
      </w:r>
      <w:r>
        <w:rPr>
          <w:lang w:val="es-PR"/>
        </w:rPr>
        <w:t xml:space="preserve">. Las cantidades para los proyectos de traducción son determinadas por la Agencia, hasta un máximo de $25,000. </w:t>
      </w:r>
    </w:p>
    <w:p w14:paraId="445F4CE1" w14:textId="3DB1C295" w:rsidR="007567B6" w:rsidRPr="007567B6" w:rsidRDefault="007567B6">
      <w:pPr>
        <w:rPr>
          <w:lang w:val="es-PR"/>
        </w:rPr>
      </w:pPr>
      <w:r w:rsidRPr="007567B6">
        <w:rPr>
          <w:lang w:val="es-PR"/>
        </w:rPr>
        <w:t xml:space="preserve">El NEA también ofrece </w:t>
      </w:r>
      <w:r w:rsidRPr="007567B6">
        <w:rPr>
          <w:b/>
          <w:i/>
          <w:lang w:val="es-PR"/>
        </w:rPr>
        <w:t xml:space="preserve">Creative Writing Fellowships </w:t>
      </w:r>
      <w:r w:rsidRPr="007567B6">
        <w:rPr>
          <w:lang w:val="es-PR"/>
        </w:rPr>
        <w:t>en las categor</w:t>
      </w:r>
      <w:r>
        <w:rPr>
          <w:lang w:val="es-PR"/>
        </w:rPr>
        <w:t xml:space="preserve">ías de prosa y poesía, hasta unos $25,000. </w:t>
      </w:r>
    </w:p>
    <w:p w14:paraId="0778EAFC" w14:textId="25BBBB32" w:rsidR="004634B1" w:rsidRPr="007567B6" w:rsidRDefault="004634B1">
      <w:pPr>
        <w:rPr>
          <w:lang w:val="es-PR"/>
        </w:rPr>
      </w:pPr>
    </w:p>
    <w:p w14:paraId="2E0925A9" w14:textId="22992323" w:rsidR="004634B1" w:rsidRPr="00433F5F" w:rsidRDefault="004634B1">
      <w:pPr>
        <w:rPr>
          <w:b/>
          <w:sz w:val="24"/>
          <w:szCs w:val="24"/>
          <w:lang w:val="es-PR"/>
        </w:rPr>
      </w:pPr>
      <w:r w:rsidRPr="009C7812">
        <w:rPr>
          <w:b/>
          <w:i/>
          <w:sz w:val="24"/>
          <w:szCs w:val="24"/>
          <w:lang w:val="es-PR"/>
        </w:rPr>
        <w:t>National Endowment for the Humanities</w:t>
      </w:r>
      <w:r w:rsidRPr="00433F5F">
        <w:rPr>
          <w:b/>
          <w:sz w:val="24"/>
          <w:szCs w:val="24"/>
          <w:lang w:val="es-PR"/>
        </w:rPr>
        <w:t xml:space="preserve"> (NEH) </w:t>
      </w:r>
      <w:r w:rsidR="002A12C6" w:rsidRPr="00433F5F">
        <w:rPr>
          <w:sz w:val="24"/>
          <w:szCs w:val="24"/>
          <w:lang w:val="es-PR"/>
        </w:rPr>
        <w:t>y</w:t>
      </w:r>
      <w:r w:rsidR="00433F5F">
        <w:rPr>
          <w:sz w:val="24"/>
          <w:szCs w:val="24"/>
          <w:lang w:val="es-PR"/>
        </w:rPr>
        <w:t xml:space="preserve"> la</w:t>
      </w:r>
      <w:r w:rsidR="002A12C6" w:rsidRPr="00433F5F">
        <w:rPr>
          <w:sz w:val="24"/>
          <w:szCs w:val="24"/>
          <w:lang w:val="es-PR"/>
        </w:rPr>
        <w:t xml:space="preserve"> </w:t>
      </w:r>
      <w:r w:rsidR="002A12C6" w:rsidRPr="00433F5F">
        <w:rPr>
          <w:b/>
          <w:sz w:val="24"/>
          <w:szCs w:val="24"/>
          <w:lang w:val="es-PR"/>
        </w:rPr>
        <w:t>Fundación Puertorriqueña de las Humanidades</w:t>
      </w:r>
    </w:p>
    <w:p w14:paraId="2D17E4BA" w14:textId="7AD5C2AB" w:rsidR="004634B1" w:rsidRPr="00CD2482" w:rsidRDefault="004634B1">
      <w:pPr>
        <w:rPr>
          <w:lang w:val="es-PR"/>
        </w:rPr>
      </w:pPr>
      <w:hyperlink r:id="rId9" w:history="1">
        <w:r w:rsidRPr="00CD2482">
          <w:rPr>
            <w:rStyle w:val="Hyperlink"/>
            <w:lang w:val="es-PR"/>
          </w:rPr>
          <w:t>https://www.neh.gov/</w:t>
        </w:r>
      </w:hyperlink>
    </w:p>
    <w:p w14:paraId="1B4A3F9D" w14:textId="71596B4C" w:rsidR="004634B1" w:rsidRPr="00CD2482" w:rsidRDefault="004634B1">
      <w:pPr>
        <w:rPr>
          <w:lang w:val="es-PR"/>
        </w:rPr>
      </w:pPr>
      <w:hyperlink r:id="rId10" w:history="1">
        <w:r w:rsidRPr="00CD2482">
          <w:rPr>
            <w:rStyle w:val="Hyperlink"/>
            <w:lang w:val="es-PR"/>
          </w:rPr>
          <w:t>https://www.neh.gov/grants</w:t>
        </w:r>
      </w:hyperlink>
    </w:p>
    <w:p w14:paraId="1D2EE8E6" w14:textId="333E9171" w:rsidR="004634B1" w:rsidRPr="00CD2482" w:rsidRDefault="002A12C6">
      <w:pPr>
        <w:rPr>
          <w:lang w:val="es-PR"/>
        </w:rPr>
      </w:pPr>
      <w:hyperlink r:id="rId11" w:history="1">
        <w:r w:rsidRPr="00CD2482">
          <w:rPr>
            <w:rStyle w:val="Hyperlink"/>
            <w:lang w:val="es-PR"/>
          </w:rPr>
          <w:t>https://fphpr.org/</w:t>
        </w:r>
      </w:hyperlink>
    </w:p>
    <w:p w14:paraId="387EDE48" w14:textId="22CF8FD4" w:rsidR="002A12C6" w:rsidRPr="00CD2482" w:rsidRDefault="002A12C6">
      <w:pPr>
        <w:rPr>
          <w:lang w:val="es-PR"/>
        </w:rPr>
      </w:pPr>
      <w:hyperlink r:id="rId12" w:history="1">
        <w:r w:rsidRPr="00CD2482">
          <w:rPr>
            <w:rStyle w:val="Hyperlink"/>
            <w:lang w:val="es-PR"/>
          </w:rPr>
          <w:t>https://fphpr.org/subvenciones/</w:t>
        </w:r>
      </w:hyperlink>
    </w:p>
    <w:p w14:paraId="29CA59F5" w14:textId="1F48A974" w:rsidR="004634B1" w:rsidRDefault="0000416F">
      <w:pPr>
        <w:rPr>
          <w:lang w:val="es-PR"/>
        </w:rPr>
      </w:pPr>
      <w:r w:rsidRPr="0000416F">
        <w:rPr>
          <w:lang w:val="es-PR"/>
        </w:rPr>
        <w:t xml:space="preserve">NEH (al igual que el </w:t>
      </w:r>
      <w:r>
        <w:rPr>
          <w:lang w:val="es-PR"/>
        </w:rPr>
        <w:t xml:space="preserve">NEA) destina fondos y delega responsabilidades a entidades estatales que trabajan para atender proyectos particulares de cada región. La </w:t>
      </w:r>
      <w:r w:rsidRPr="006E06C7">
        <w:rPr>
          <w:b/>
          <w:lang w:val="es-PR"/>
        </w:rPr>
        <w:t>Fundación Puertorriqueña de las Humanidade</w:t>
      </w:r>
      <w:r w:rsidR="00D80B5D" w:rsidRPr="006E06C7">
        <w:rPr>
          <w:b/>
          <w:lang w:val="es-PR"/>
        </w:rPr>
        <w:t>s</w:t>
      </w:r>
      <w:r w:rsidR="00D80B5D">
        <w:rPr>
          <w:lang w:val="es-PR"/>
        </w:rPr>
        <w:t xml:space="preserve"> atiende dicha gesta. Sin embar</w:t>
      </w:r>
      <w:r>
        <w:rPr>
          <w:lang w:val="es-PR"/>
        </w:rPr>
        <w:t xml:space="preserve">go, también se puede solicitar al NEH bajo su programación regular. FPH ofrece dos tipos de donativos: </w:t>
      </w:r>
      <w:r w:rsidRPr="0000416F">
        <w:rPr>
          <w:u w:val="single"/>
          <w:lang w:val="es-PR"/>
        </w:rPr>
        <w:t>minidonativos</w:t>
      </w:r>
      <w:r>
        <w:rPr>
          <w:lang w:val="es-PR"/>
        </w:rPr>
        <w:t xml:space="preserve"> (hasta $3,000) y </w:t>
      </w:r>
      <w:r>
        <w:rPr>
          <w:u w:val="single"/>
          <w:lang w:val="es-PR"/>
        </w:rPr>
        <w:t>donativos mayores</w:t>
      </w:r>
      <w:r>
        <w:rPr>
          <w:lang w:val="es-PR"/>
        </w:rPr>
        <w:t xml:space="preserve"> (de más de $3,000 hasta $20,000). </w:t>
      </w:r>
    </w:p>
    <w:p w14:paraId="4E64B675" w14:textId="17142893" w:rsidR="00C10523" w:rsidRPr="00C10523" w:rsidRDefault="0000416F">
      <w:r>
        <w:rPr>
          <w:lang w:val="es-PR"/>
        </w:rPr>
        <w:t xml:space="preserve">Por su parte, el NEH </w:t>
      </w:r>
      <w:r w:rsidR="00D80B5D">
        <w:rPr>
          <w:lang w:val="es-PR"/>
        </w:rPr>
        <w:t xml:space="preserve">ofrece casi 50 líneas de </w:t>
      </w:r>
      <w:r w:rsidR="00012D11">
        <w:rPr>
          <w:lang w:val="es-PR"/>
        </w:rPr>
        <w:t>fondos para proyectos de las humanidades.</w:t>
      </w:r>
      <w:r w:rsidR="00C10523">
        <w:rPr>
          <w:lang w:val="es-PR"/>
        </w:rPr>
        <w:t xml:space="preserve"> </w:t>
      </w:r>
      <w:r w:rsidR="00C10523" w:rsidRPr="00C10523">
        <w:t xml:space="preserve">La Agencia está compuesta por siete divisiones: </w:t>
      </w:r>
      <w:r w:rsidR="00012D11" w:rsidRPr="00C10523">
        <w:t xml:space="preserve"> </w:t>
      </w:r>
      <w:r w:rsidR="00C10523" w:rsidRPr="00C10523">
        <w:rPr>
          <w:i/>
        </w:rPr>
        <w:t>Education Programs</w:t>
      </w:r>
      <w:r w:rsidR="00C10523" w:rsidRPr="00C10523">
        <w:t xml:space="preserve">, </w:t>
      </w:r>
      <w:r w:rsidR="00C10523" w:rsidRPr="00C10523">
        <w:rPr>
          <w:i/>
        </w:rPr>
        <w:t xml:space="preserve">Preservation and Access Programs, Public Programs, Research Programs, Challenge Programs, Digital Partnerships </w:t>
      </w:r>
      <w:r w:rsidR="00C10523" w:rsidRPr="00C10523">
        <w:t xml:space="preserve">y </w:t>
      </w:r>
      <w:r w:rsidR="00C10523" w:rsidRPr="00C10523">
        <w:rPr>
          <w:i/>
        </w:rPr>
        <w:t>Federal S</w:t>
      </w:r>
      <w:r w:rsidR="00C10523">
        <w:rPr>
          <w:i/>
        </w:rPr>
        <w:t>tate Partnerships</w:t>
      </w:r>
      <w:r w:rsidR="00C10523">
        <w:t xml:space="preserve">. </w:t>
      </w:r>
    </w:p>
    <w:p w14:paraId="6098A233" w14:textId="7B654905" w:rsidR="0000416F" w:rsidRDefault="00621EF1">
      <w:pPr>
        <w:rPr>
          <w:lang w:val="es-PR"/>
        </w:rPr>
      </w:pPr>
      <w:r>
        <w:rPr>
          <w:lang w:val="es-PR"/>
        </w:rPr>
        <w:t>Las humanidades para efectos de la Agencia incluyen</w:t>
      </w:r>
      <w:r w:rsidR="00012D11">
        <w:rPr>
          <w:lang w:val="es-PR"/>
        </w:rPr>
        <w:t>, pero no se limita</w:t>
      </w:r>
      <w:r>
        <w:rPr>
          <w:lang w:val="es-PR"/>
        </w:rPr>
        <w:t>n</w:t>
      </w:r>
      <w:r w:rsidR="00012D11">
        <w:rPr>
          <w:lang w:val="es-PR"/>
        </w:rPr>
        <w:t xml:space="preserve"> a: las lenguas, tanto clásicas como modernas; la lingüística; la literatura; la historia; la jurisprudencia; la filosofía; la arqueología; las religiones comparadas; la éti</w:t>
      </w:r>
      <w:r>
        <w:rPr>
          <w:lang w:val="es-PR"/>
        </w:rPr>
        <w:t xml:space="preserve">ca; la historia, crítica y teoría de las artes; aquellos aspectos de las ciencias sociales que tengan contenido humanístico y que empleen métodos humanísticos, entre otras. </w:t>
      </w:r>
    </w:p>
    <w:p w14:paraId="25EB7725" w14:textId="135EEDD4" w:rsidR="00621EF1" w:rsidRDefault="007567B6">
      <w:pPr>
        <w:rPr>
          <w:lang w:val="es-PR"/>
        </w:rPr>
      </w:pPr>
      <w:r>
        <w:rPr>
          <w:lang w:val="es-PR"/>
        </w:rPr>
        <w:lastRenderedPageBreak/>
        <w:t>Entre las oportunidades brindad</w:t>
      </w:r>
      <w:r w:rsidR="0039750C">
        <w:rPr>
          <w:lang w:val="es-PR"/>
        </w:rPr>
        <w:t xml:space="preserve">as por la Agencia se encuentran los </w:t>
      </w:r>
      <w:r w:rsidR="0039750C">
        <w:rPr>
          <w:b/>
          <w:i/>
          <w:lang w:val="es-PR"/>
        </w:rPr>
        <w:t xml:space="preserve">Awards for Faculty </w:t>
      </w:r>
      <w:r>
        <w:rPr>
          <w:b/>
          <w:i/>
          <w:lang w:val="es-PR"/>
        </w:rPr>
        <w:t xml:space="preserve">at Hispanic-Serving </w:t>
      </w:r>
      <w:r w:rsidR="0039750C">
        <w:rPr>
          <w:b/>
          <w:i/>
          <w:lang w:val="es-PR"/>
        </w:rPr>
        <w:t>Institutions</w:t>
      </w:r>
      <w:r w:rsidR="0039750C">
        <w:rPr>
          <w:lang w:val="es-PR"/>
        </w:rPr>
        <w:t xml:space="preserve">. El programa brinda flexibilidad a los proponentes para trabajar en sus proyectos de investigación y cuyos resultados pueden ser, a manera de ejemplo, el desarrollo de libros y/o el desarrollo de cursos sub-graduados, entre otros. </w:t>
      </w:r>
    </w:p>
    <w:p w14:paraId="00C572B0" w14:textId="69F4AFDF" w:rsidR="008729CE" w:rsidRPr="006909B6" w:rsidRDefault="008729CE">
      <w:pPr>
        <w:rPr>
          <w:lang w:val="es-PR"/>
        </w:rPr>
      </w:pPr>
      <w:r>
        <w:rPr>
          <w:lang w:val="es-PR"/>
        </w:rPr>
        <w:t xml:space="preserve">Otra oportunidad de la Agencia son los </w:t>
      </w:r>
      <w:r>
        <w:rPr>
          <w:b/>
          <w:i/>
          <w:lang w:val="es-PR"/>
        </w:rPr>
        <w:t>Digital Projects for the Public</w:t>
      </w:r>
      <w:r>
        <w:rPr>
          <w:lang w:val="es-PR"/>
        </w:rPr>
        <w:t xml:space="preserve">. El programa brinda ayuda para proyectos que estén en formato digital con contenido humanístico. </w:t>
      </w:r>
    </w:p>
    <w:p w14:paraId="0CFE73D0" w14:textId="3311971D" w:rsidR="008729CE" w:rsidRPr="008729CE" w:rsidRDefault="008729CE">
      <w:pPr>
        <w:rPr>
          <w:lang w:val="es-PR"/>
        </w:rPr>
      </w:pPr>
      <w:r w:rsidRPr="008729CE">
        <w:rPr>
          <w:lang w:val="es-PR"/>
        </w:rPr>
        <w:t xml:space="preserve">Por su parte, </w:t>
      </w:r>
      <w:r w:rsidRPr="008729CE">
        <w:rPr>
          <w:b/>
          <w:i/>
          <w:lang w:val="es-PR"/>
        </w:rPr>
        <w:t xml:space="preserve">Sustaining Cultural Heritage Collections </w:t>
      </w:r>
      <w:r w:rsidRPr="008729CE">
        <w:rPr>
          <w:lang w:val="es-PR"/>
        </w:rPr>
        <w:t>brinda asistencia a</w:t>
      </w:r>
      <w:r>
        <w:rPr>
          <w:lang w:val="es-PR"/>
        </w:rPr>
        <w:t xml:space="preserve"> las</w:t>
      </w:r>
      <w:r w:rsidRPr="008729CE">
        <w:rPr>
          <w:lang w:val="es-PR"/>
        </w:rPr>
        <w:t xml:space="preserve"> instituciones culturales a pre</w:t>
      </w:r>
      <w:r>
        <w:rPr>
          <w:lang w:val="es-PR"/>
        </w:rPr>
        <w:t>servar sus colecciones de humanidades y fomentar mayor acceso a las mismas</w:t>
      </w:r>
      <w:r w:rsidR="00197CDB">
        <w:rPr>
          <w:lang w:val="es-PR"/>
        </w:rPr>
        <w:t xml:space="preserve">. Como expresado anteriormente, se ofrecen casi cincuenta diferentes oportunidades para recibir fondos externos por parte de la Agencia. </w:t>
      </w:r>
    </w:p>
    <w:p w14:paraId="79EBD776" w14:textId="71B10ECD" w:rsidR="004634B1" w:rsidRPr="008729CE" w:rsidRDefault="004634B1">
      <w:pPr>
        <w:rPr>
          <w:b/>
          <w:lang w:val="es-PR"/>
        </w:rPr>
      </w:pPr>
    </w:p>
    <w:p w14:paraId="6C991F36" w14:textId="52E9E17F" w:rsidR="004634B1" w:rsidRPr="00433F5F" w:rsidRDefault="004634B1">
      <w:pPr>
        <w:rPr>
          <w:b/>
          <w:sz w:val="24"/>
          <w:szCs w:val="24"/>
        </w:rPr>
      </w:pPr>
      <w:r w:rsidRPr="009C7812">
        <w:rPr>
          <w:b/>
          <w:i/>
          <w:sz w:val="24"/>
          <w:szCs w:val="24"/>
        </w:rPr>
        <w:t>Institute of Museum and Library Services</w:t>
      </w:r>
      <w:r w:rsidRPr="00433F5F">
        <w:rPr>
          <w:b/>
          <w:sz w:val="24"/>
          <w:szCs w:val="24"/>
        </w:rPr>
        <w:t xml:space="preserve"> (IMLS) </w:t>
      </w:r>
    </w:p>
    <w:p w14:paraId="2F43E174" w14:textId="5A6D2087" w:rsidR="004634B1" w:rsidRPr="004634B1" w:rsidRDefault="004634B1">
      <w:hyperlink r:id="rId13" w:history="1">
        <w:r w:rsidRPr="00771629">
          <w:rPr>
            <w:rStyle w:val="Hyperlink"/>
          </w:rPr>
          <w:t>https://www.imls.gov/</w:t>
        </w:r>
      </w:hyperlink>
    </w:p>
    <w:p w14:paraId="7EF8A047" w14:textId="623F8D21" w:rsidR="004634B1" w:rsidRDefault="004634B1">
      <w:hyperlink r:id="rId14" w:history="1">
        <w:r w:rsidRPr="00771629">
          <w:rPr>
            <w:rStyle w:val="Hyperlink"/>
          </w:rPr>
          <w:t>https://www.imls.gov/grants/grant-programs</w:t>
        </w:r>
      </w:hyperlink>
    </w:p>
    <w:p w14:paraId="185C52AD" w14:textId="06011A21" w:rsidR="004634B1" w:rsidRPr="00C10523" w:rsidRDefault="00C10523">
      <w:pPr>
        <w:rPr>
          <w:lang w:val="es-PR"/>
        </w:rPr>
      </w:pPr>
      <w:r w:rsidRPr="00C10523">
        <w:rPr>
          <w:lang w:val="es-PR"/>
        </w:rPr>
        <w:t xml:space="preserve">El </w:t>
      </w:r>
      <w:r w:rsidRPr="00C10523">
        <w:rPr>
          <w:i/>
          <w:lang w:val="es-PR"/>
        </w:rPr>
        <w:t xml:space="preserve">Institute of Museum and Library Services </w:t>
      </w:r>
      <w:r w:rsidRPr="00C10523">
        <w:rPr>
          <w:lang w:val="es-PR"/>
        </w:rPr>
        <w:t xml:space="preserve">brinda apoyo a museos y bibliotecas. </w:t>
      </w:r>
      <w:r>
        <w:rPr>
          <w:lang w:val="es-PR"/>
        </w:rPr>
        <w:t xml:space="preserve">La Agencia tiene dos programas enfocados en asesoramiento y ofrece seis programas de subsidios. </w:t>
      </w:r>
      <w:r w:rsidR="006909B6">
        <w:rPr>
          <w:lang w:val="es-PR"/>
        </w:rPr>
        <w:t xml:space="preserve">Las oportunidades, en su mayoría, </w:t>
      </w:r>
      <w:r w:rsidR="006909B6">
        <w:rPr>
          <w:lang w:val="es-PR"/>
        </w:rPr>
        <w:t>requieren una inversión por parte de la institución (</w:t>
      </w:r>
      <w:r w:rsidR="006909B6">
        <w:rPr>
          <w:i/>
          <w:lang w:val="es-PR"/>
        </w:rPr>
        <w:t>cost sharing</w:t>
      </w:r>
      <w:r w:rsidR="006909B6">
        <w:rPr>
          <w:lang w:val="es-PR"/>
        </w:rPr>
        <w:t xml:space="preserve">, incluye contribuciones </w:t>
      </w:r>
      <w:r w:rsidR="006909B6">
        <w:rPr>
          <w:i/>
          <w:lang w:val="es-PR"/>
        </w:rPr>
        <w:t>in-kind</w:t>
      </w:r>
      <w:r w:rsidR="006909B6">
        <w:rPr>
          <w:lang w:val="es-PR"/>
        </w:rPr>
        <w:t>) de 1:1.</w:t>
      </w:r>
    </w:p>
    <w:p w14:paraId="4F4B15D8" w14:textId="2BAA14FB" w:rsidR="004634B1" w:rsidRPr="00C10523" w:rsidRDefault="00C10523">
      <w:pPr>
        <w:rPr>
          <w:lang w:val="es-PR"/>
        </w:rPr>
      </w:pPr>
      <w:r>
        <w:rPr>
          <w:lang w:val="es-PR"/>
        </w:rPr>
        <w:t xml:space="preserve">Entre los programas </w:t>
      </w:r>
      <w:r w:rsidR="006909B6">
        <w:rPr>
          <w:lang w:val="es-PR"/>
        </w:rPr>
        <w:t xml:space="preserve">enfocados en museos </w:t>
      </w:r>
      <w:r>
        <w:rPr>
          <w:lang w:val="es-PR"/>
        </w:rPr>
        <w:t xml:space="preserve">se encuentran </w:t>
      </w:r>
      <w:r>
        <w:rPr>
          <w:b/>
          <w:i/>
          <w:lang w:val="es-PR"/>
        </w:rPr>
        <w:t>Museums for America</w:t>
      </w:r>
      <w:r>
        <w:rPr>
          <w:lang w:val="es-PR"/>
        </w:rPr>
        <w:t xml:space="preserve">, </w:t>
      </w:r>
      <w:r>
        <w:rPr>
          <w:b/>
          <w:i/>
          <w:lang w:val="es-PR"/>
        </w:rPr>
        <w:t>Inspire Grants for Small Museums</w:t>
      </w:r>
      <w:r>
        <w:rPr>
          <w:lang w:val="es-PR"/>
        </w:rPr>
        <w:t xml:space="preserve">, </w:t>
      </w:r>
      <w:r>
        <w:rPr>
          <w:b/>
          <w:i/>
          <w:lang w:val="es-PR"/>
        </w:rPr>
        <w:t>Museums Empowered</w:t>
      </w:r>
      <w:r w:rsidRPr="00C10523">
        <w:rPr>
          <w:lang w:val="es-PR"/>
        </w:rPr>
        <w:t>, entre otros.</w:t>
      </w:r>
      <w:r>
        <w:rPr>
          <w:b/>
          <w:lang w:val="es-PR"/>
        </w:rPr>
        <w:t xml:space="preserve"> </w:t>
      </w:r>
      <w:r w:rsidR="006909B6">
        <w:rPr>
          <w:lang w:val="es-PR"/>
        </w:rPr>
        <w:t xml:space="preserve">En cuanto a bibliotecas, entre otras oportunidades, está el </w:t>
      </w:r>
      <w:r w:rsidR="006909B6">
        <w:rPr>
          <w:b/>
          <w:i/>
          <w:lang w:val="es-PR"/>
        </w:rPr>
        <w:t>Laura Bush 21st Century librarían Program</w:t>
      </w:r>
      <w:r w:rsidR="006909B6">
        <w:rPr>
          <w:lang w:val="es-PR"/>
        </w:rPr>
        <w:t xml:space="preserve">, que ofrece fondos para la capacitación profesional de bibliotecarios y profesionales archivísticos. </w:t>
      </w:r>
    </w:p>
    <w:p w14:paraId="09D528DC" w14:textId="44DEEFED" w:rsidR="00D57214" w:rsidRPr="006909B6" w:rsidRDefault="006909B6">
      <w:pPr>
        <w:rPr>
          <w:lang w:val="es-PR"/>
        </w:rPr>
      </w:pPr>
      <w:r w:rsidRPr="006909B6">
        <w:rPr>
          <w:lang w:val="es-PR"/>
        </w:rPr>
        <w:t xml:space="preserve">La división de </w:t>
      </w:r>
      <w:r w:rsidRPr="006909B6">
        <w:rPr>
          <w:b/>
          <w:i/>
          <w:lang w:val="es-PR"/>
        </w:rPr>
        <w:t xml:space="preserve">Collections Assessment for Preservation </w:t>
      </w:r>
      <w:r w:rsidRPr="006909B6">
        <w:rPr>
          <w:lang w:val="es-PR"/>
        </w:rPr>
        <w:t>asiste a las instituciones en sus planes de conservaci</w:t>
      </w:r>
      <w:r>
        <w:rPr>
          <w:lang w:val="es-PR"/>
        </w:rPr>
        <w:t xml:space="preserve">ón y el manejo efectivo de fondos, entre otras consideraciones. </w:t>
      </w:r>
    </w:p>
    <w:p w14:paraId="30C8C3ED" w14:textId="77777777" w:rsidR="00D57214" w:rsidRPr="006909B6" w:rsidRDefault="00D57214">
      <w:pPr>
        <w:rPr>
          <w:b/>
          <w:lang w:val="es-PR"/>
        </w:rPr>
      </w:pPr>
    </w:p>
    <w:p w14:paraId="21112DD2" w14:textId="77777777" w:rsidR="00D57214" w:rsidRPr="006909B6" w:rsidRDefault="00D57214">
      <w:pPr>
        <w:rPr>
          <w:b/>
          <w:lang w:val="es-PR"/>
        </w:rPr>
      </w:pPr>
    </w:p>
    <w:sectPr w:rsidR="00D57214" w:rsidRPr="006909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214"/>
    <w:rsid w:val="0000416F"/>
    <w:rsid w:val="00012D11"/>
    <w:rsid w:val="00164574"/>
    <w:rsid w:val="0019098F"/>
    <w:rsid w:val="0019218D"/>
    <w:rsid w:val="00197CDB"/>
    <w:rsid w:val="002A12C6"/>
    <w:rsid w:val="0039750C"/>
    <w:rsid w:val="00433F5F"/>
    <w:rsid w:val="004634B1"/>
    <w:rsid w:val="00496061"/>
    <w:rsid w:val="00621EF1"/>
    <w:rsid w:val="006909B6"/>
    <w:rsid w:val="006E06C7"/>
    <w:rsid w:val="007567B6"/>
    <w:rsid w:val="008729CE"/>
    <w:rsid w:val="009C7812"/>
    <w:rsid w:val="00C10523"/>
    <w:rsid w:val="00C64BDB"/>
    <w:rsid w:val="00CB15DF"/>
    <w:rsid w:val="00CD2482"/>
    <w:rsid w:val="00CF1E0E"/>
    <w:rsid w:val="00D20DCE"/>
    <w:rsid w:val="00D57214"/>
    <w:rsid w:val="00D80B5D"/>
    <w:rsid w:val="00E352D9"/>
    <w:rsid w:val="00EC3B70"/>
    <w:rsid w:val="00F02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DE6965"/>
  <w15:chartTrackingRefBased/>
  <w15:docId w15:val="{ECCEA8B6-F54E-470A-8250-543DA2DC2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5721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7C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C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ts.gov/" TargetMode="External"/><Relationship Id="rId13" Type="http://schemas.openxmlformats.org/officeDocument/2006/relationships/hyperlink" Target="https://www.imls.gov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fphpr.org/subvenciones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fphpr.org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neh.gov/grants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neh.gov/" TargetMode="External"/><Relationship Id="rId14" Type="http://schemas.openxmlformats.org/officeDocument/2006/relationships/hyperlink" Target="https://www.imls.gov/grants/grant-program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C6F7AF7624834B85D3B7AB44B7E06E" ma:contentTypeVersion="13" ma:contentTypeDescription="Create a new document." ma:contentTypeScope="" ma:versionID="aa69815f5ad00e7dc6461d9da186c739">
  <xsd:schema xmlns:xsd="http://www.w3.org/2001/XMLSchema" xmlns:xs="http://www.w3.org/2001/XMLSchema" xmlns:p="http://schemas.microsoft.com/office/2006/metadata/properties" xmlns:ns3="4dca4b0f-d15a-4a4b-8e77-e632ce26d754" xmlns:ns4="550aa3be-acdb-4877-ab72-65c6660c5b29" targetNamespace="http://schemas.microsoft.com/office/2006/metadata/properties" ma:root="true" ma:fieldsID="b438b894701add65eeab0c7fb0aab65f" ns3:_="" ns4:_="">
    <xsd:import namespace="4dca4b0f-d15a-4a4b-8e77-e632ce26d754"/>
    <xsd:import namespace="550aa3be-acdb-4877-ab72-65c6660c5b2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ca4b0f-d15a-4a4b-8e77-e632ce26d7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0aa3be-acdb-4877-ab72-65c6660c5b2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FDD9FB-FFC0-4391-B662-F82542F14782}">
  <ds:schemaRefs>
    <ds:schemaRef ds:uri="http://purl.org/dc/terms/"/>
    <ds:schemaRef ds:uri="http://schemas.microsoft.com/office/2006/documentManagement/types"/>
    <ds:schemaRef ds:uri="http://purl.org/dc/dcmitype/"/>
    <ds:schemaRef ds:uri="4dca4b0f-d15a-4a4b-8e77-e632ce26d754"/>
    <ds:schemaRef ds:uri="550aa3be-acdb-4877-ab72-65c6660c5b29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C1C361B-961C-4A25-BDE3-2B1B532FA6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F65279-2AAB-40B6-94E3-A694F364DD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ca4b0f-d15a-4a4b-8e77-e632ce26d754"/>
    <ds:schemaRef ds:uri="550aa3be-acdb-4877-ab72-65c6660c5b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0A2A0D1-0A15-49F4-BB89-8BEB537C4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2</Pages>
  <Words>685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Biaggi Velazquez</dc:creator>
  <cp:keywords/>
  <dc:description/>
  <cp:lastModifiedBy>Karen Biaggi Velazquez</cp:lastModifiedBy>
  <cp:revision>20</cp:revision>
  <cp:lastPrinted>2022-08-17T15:24:00Z</cp:lastPrinted>
  <dcterms:created xsi:type="dcterms:W3CDTF">2022-08-17T12:46:00Z</dcterms:created>
  <dcterms:modified xsi:type="dcterms:W3CDTF">2022-08-17T15:32:00Z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0x0101008FC6F7AF7624834B85D3B7AB44B7E06E</vt:lpwstr>
  </property>
</Properties>
</file>