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F" w:rsidRPr="008E1BA4" w:rsidRDefault="006F64A4" w:rsidP="00E62183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Fecha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697802" w:rsidRDefault="000210B7" w:rsidP="00697802">
      <w:pPr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xxxxxxxxxxxxxxxxxx</w:t>
      </w:r>
    </w:p>
    <w:p w:rsidR="00A8656C" w:rsidRDefault="000210B7" w:rsidP="00697802">
      <w:pPr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xxxxxxxxxxxxxxxxx</w:t>
      </w:r>
    </w:p>
    <w:p w:rsidR="00A8656C" w:rsidRDefault="000210B7" w:rsidP="00697802">
      <w:pPr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x</w:t>
      </w:r>
    </w:p>
    <w:p w:rsidR="00A8656C" w:rsidRPr="008E1BA4" w:rsidRDefault="000210B7" w:rsidP="00697802">
      <w:pPr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xxxxxxxx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8E1BA4" w:rsidRPr="008E1BA4" w:rsidRDefault="008E1BA4" w:rsidP="008E1BA4">
      <w:pPr>
        <w:pStyle w:val="BodyText2"/>
        <w:rPr>
          <w:rFonts w:ascii="Century Gothic" w:hAnsi="Century Gothic" w:cs="Arial"/>
          <w:sz w:val="24"/>
          <w:szCs w:val="24"/>
          <w:lang w:val="es-ES_tradnl"/>
        </w:rPr>
      </w:pPr>
      <w:r w:rsidRPr="008E1BA4">
        <w:rPr>
          <w:rFonts w:ascii="Century Gothic" w:hAnsi="Century Gothic" w:cs="Arial"/>
          <w:sz w:val="24"/>
          <w:szCs w:val="24"/>
          <w:lang w:val="es-ES_tradnl"/>
        </w:rPr>
        <w:t>Estimad</w:t>
      </w:r>
      <w:r w:rsidR="00A8656C">
        <w:rPr>
          <w:rFonts w:ascii="Century Gothic" w:hAnsi="Century Gothic" w:cs="Arial"/>
          <w:sz w:val="24"/>
          <w:szCs w:val="24"/>
          <w:lang w:val="es-ES_tradnl"/>
        </w:rPr>
        <w:t>o</w:t>
      </w:r>
      <w:r w:rsidRPr="008E1BA4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0210B7">
        <w:rPr>
          <w:rFonts w:ascii="Century Gothic" w:hAnsi="Century Gothic" w:cs="Arial"/>
          <w:sz w:val="24"/>
          <w:szCs w:val="24"/>
          <w:lang w:val="es-ES_tradnl"/>
        </w:rPr>
        <w:t>xxxxxxxxxxxxxx</w:t>
      </w:r>
      <w:r w:rsidRPr="008E1BA4">
        <w:rPr>
          <w:rFonts w:ascii="Century Gothic" w:hAnsi="Century Gothic" w:cs="Arial"/>
          <w:sz w:val="24"/>
          <w:szCs w:val="24"/>
          <w:lang w:val="es-ES_tradnl"/>
        </w:rPr>
        <w:t>:</w:t>
      </w:r>
    </w:p>
    <w:p w:rsidR="008E1BA4" w:rsidRPr="008E1BA4" w:rsidRDefault="008E1B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</w:p>
    <w:p w:rsidR="000210B7" w:rsidRPr="009165CD" w:rsidRDefault="000210B7" w:rsidP="000210B7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Su nombramiento temporero (o a tarea parcial) como _______ (título, si aplica) ha sido objeto de revisión por concepto (de aumento de tareas o cambios en su programa académico).  A estos efectos, le informo que su nuevo salario a partir del _______ será de ____ (mensuales, o por periodo).</w:t>
      </w:r>
    </w:p>
    <w:p w:rsidR="000210B7" w:rsidRPr="009165CD" w:rsidRDefault="000210B7" w:rsidP="000210B7">
      <w:pPr>
        <w:rPr>
          <w:rFonts w:ascii="Arial" w:hAnsi="Arial" w:cs="Arial"/>
          <w:sz w:val="24"/>
          <w:szCs w:val="24"/>
          <w:lang w:val="es-ES_tradnl"/>
        </w:rPr>
      </w:pP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ind w:left="-5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>El Artículo 3.3 de la Ley</w:t>
      </w:r>
      <w:r w:rsidR="00572791" w:rsidRPr="008E1BA4">
        <w:rPr>
          <w:sz w:val="24"/>
          <w:szCs w:val="24"/>
          <w:lang w:val="es-PR"/>
        </w:rPr>
        <w:t xml:space="preserve"> Número 1 del 3 de enero de 2012 conocida como la Ley Orgánica de la Oficina</w:t>
      </w:r>
      <w:r w:rsidRPr="008E1BA4">
        <w:rPr>
          <w:sz w:val="24"/>
          <w:szCs w:val="24"/>
          <w:lang w:val="es-PR"/>
        </w:rPr>
        <w:t xml:space="preserve"> de Ética Gube</w:t>
      </w:r>
      <w:r w:rsidR="00572791" w:rsidRPr="008E1BA4">
        <w:rPr>
          <w:sz w:val="24"/>
          <w:szCs w:val="24"/>
          <w:lang w:val="es-PR"/>
        </w:rPr>
        <w:t>rnamental de Puerto Rico</w:t>
      </w:r>
      <w:r w:rsidRPr="008E1BA4">
        <w:rPr>
          <w:sz w:val="24"/>
          <w:szCs w:val="24"/>
          <w:lang w:val="es-PR"/>
        </w:rPr>
        <w:t>,</w:t>
      </w:r>
      <w:r w:rsidR="00572791" w:rsidRPr="008E1BA4">
        <w:rPr>
          <w:sz w:val="24"/>
          <w:szCs w:val="24"/>
          <w:lang w:val="es-PR"/>
        </w:rPr>
        <w:t xml:space="preserve"> según enmendada, establece</w:t>
      </w:r>
      <w:r w:rsidRPr="008E1BA4">
        <w:rPr>
          <w:sz w:val="24"/>
          <w:szCs w:val="24"/>
          <w:lang w:val="es-PR"/>
        </w:rPr>
        <w:t xml:space="preserve"> la responsabilidad de los servidores públicos de completar un mínimo de 20 horas de educación continua en materia de ética gubernamental y sanas normas de administración pública cada dos años. Le exhorto a comunicarse con el Oficial de Enlace del Comité de Ética del Recinto sobre los distintos métodos alternos de cumplimiento.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ind w:left="-5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>Es usted miembro de un excelente grupo de servidores públicos que con su dedicación y esfuerzo han hecho de éste el Primer Centro Docente del País.  Muchas gracias por su disponi</w:t>
      </w:r>
      <w:r w:rsidR="00572791" w:rsidRPr="008E1BA4">
        <w:rPr>
          <w:sz w:val="24"/>
          <w:szCs w:val="24"/>
          <w:lang w:val="es-PR"/>
        </w:rPr>
        <w:t>bilidad para aportar</w:t>
      </w:r>
      <w:r w:rsidRPr="008E1BA4">
        <w:rPr>
          <w:sz w:val="24"/>
          <w:szCs w:val="24"/>
          <w:lang w:val="es-PR"/>
        </w:rPr>
        <w:t xml:space="preserve"> sus servicios a esta Institución, los cuales estoy seguro ayudarán a mantener y superar la posición de prestigio que en la actualidad ostenta.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spacing w:after="0" w:line="259" w:lineRule="auto"/>
        <w:ind w:left="-5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Cordialmente,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0210B7">
      <w:pPr>
        <w:spacing w:after="0" w:line="259" w:lineRule="auto"/>
        <w:ind w:left="-5"/>
        <w:jc w:val="left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xxxxxxxxxxxxxx</w:t>
      </w:r>
    </w:p>
    <w:p w:rsidR="00A636CF" w:rsidRPr="008E1BA4" w:rsidRDefault="006F64A4">
      <w:pPr>
        <w:pStyle w:val="Heading1"/>
        <w:ind w:left="-5"/>
        <w:rPr>
          <w:szCs w:val="24"/>
          <w:lang w:val="es-PR"/>
        </w:rPr>
      </w:pPr>
      <w:r w:rsidRPr="008E1BA4">
        <w:rPr>
          <w:szCs w:val="24"/>
          <w:lang w:val="es-PR"/>
        </w:rPr>
        <w:t>Rector</w:t>
      </w:r>
      <w:r w:rsidR="000210B7">
        <w:rPr>
          <w:szCs w:val="24"/>
          <w:lang w:val="es-PR"/>
        </w:rPr>
        <w:t>a</w:t>
      </w:r>
      <w:r w:rsidRPr="008E1BA4">
        <w:rPr>
          <w:szCs w:val="24"/>
          <w:lang w:val="es-PR"/>
        </w:rPr>
        <w:t xml:space="preserve"> </w:t>
      </w:r>
    </w:p>
    <w:p w:rsidR="00A636CF" w:rsidRPr="008E1BA4" w:rsidRDefault="006F64A4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tabs>
          <w:tab w:val="center" w:pos="2013"/>
        </w:tabs>
        <w:ind w:left="-15" w:firstLine="0"/>
        <w:jc w:val="left"/>
        <w:rPr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c </w:t>
      </w:r>
      <w:r w:rsidRPr="008E1BA4">
        <w:rPr>
          <w:sz w:val="24"/>
          <w:szCs w:val="24"/>
          <w:lang w:val="es-PR"/>
        </w:rPr>
        <w:tab/>
      </w:r>
      <w:r w:rsidR="008E1BA4">
        <w:rPr>
          <w:sz w:val="24"/>
          <w:szCs w:val="24"/>
          <w:lang w:val="es-PR"/>
        </w:rPr>
        <w:t xml:space="preserve">        </w:t>
      </w:r>
      <w:r w:rsidRPr="008E1BA4">
        <w:rPr>
          <w:sz w:val="24"/>
          <w:szCs w:val="24"/>
          <w:lang w:val="es-PR"/>
        </w:rPr>
        <w:t>Oficina de Recursos Humanos</w:t>
      </w:r>
      <w:r w:rsidR="000210B7">
        <w:rPr>
          <w:sz w:val="24"/>
          <w:szCs w:val="24"/>
          <w:lang w:val="es-PR"/>
        </w:rPr>
        <w:t>/DEGI</w:t>
      </w:r>
      <w:bookmarkStart w:id="0" w:name="_GoBack"/>
      <w:bookmarkEnd w:id="0"/>
      <w:r w:rsidRPr="008E1BA4">
        <w:rPr>
          <w:sz w:val="24"/>
          <w:szCs w:val="24"/>
          <w:lang w:val="es-PR"/>
        </w:rPr>
        <w:t xml:space="preserve"> </w:t>
      </w:r>
    </w:p>
    <w:p w:rsidR="00A636CF" w:rsidRPr="008E1BA4" w:rsidRDefault="006F64A4">
      <w:pPr>
        <w:ind w:left="718" w:right="3963"/>
        <w:jc w:val="left"/>
        <w:rPr>
          <w:b/>
          <w:sz w:val="24"/>
          <w:szCs w:val="24"/>
          <w:lang w:val="es-PR"/>
        </w:rPr>
      </w:pPr>
      <w:r w:rsidRPr="008E1BA4">
        <w:rPr>
          <w:sz w:val="24"/>
          <w:szCs w:val="24"/>
          <w:lang w:val="es-PR"/>
        </w:rPr>
        <w:t xml:space="preserve">Oficina de Planificación Estratégica y Presupuesto </w:t>
      </w:r>
    </w:p>
    <w:p w:rsidR="00A636CF" w:rsidRPr="008E1BA4" w:rsidRDefault="00A8656C">
      <w:pPr>
        <w:spacing w:after="0" w:line="259" w:lineRule="auto"/>
        <w:ind w:left="0" w:firstLine="0"/>
        <w:jc w:val="left"/>
        <w:rPr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           Facultad de Ciencias Sociales </w:t>
      </w:r>
    </w:p>
    <w:sectPr w:rsidR="00A636CF" w:rsidRPr="008E1BA4" w:rsidSect="008E1BA4">
      <w:headerReference w:type="default" r:id="rId6"/>
      <w:footnotePr>
        <w:numRestart w:val="eachPage"/>
      </w:footnotePr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EC" w:rsidRDefault="009E7EEC">
      <w:pPr>
        <w:spacing w:after="0" w:line="240" w:lineRule="auto"/>
      </w:pPr>
      <w:r>
        <w:separator/>
      </w:r>
    </w:p>
  </w:endnote>
  <w:endnote w:type="continuationSeparator" w:id="0">
    <w:p w:rsidR="009E7EEC" w:rsidRDefault="009E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EC" w:rsidRDefault="009E7EEC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9E7EEC" w:rsidRDefault="009E7EEC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A4" w:rsidRPr="008E1BA4" w:rsidRDefault="008E1BA4">
    <w:pPr>
      <w:pStyle w:val="Header"/>
      <w:rPr>
        <w:caps/>
      </w:rPr>
    </w:pPr>
    <w:r w:rsidRPr="008E1BA4">
      <w:rPr>
        <w:caps/>
      </w:rPr>
      <w:t>Borrador de enmienda</w:t>
    </w:r>
    <w:r w:rsidR="00A8656C">
      <w:rPr>
        <w:caps/>
      </w:rPr>
      <w:t xml:space="preserve"> de nombramiento </w:t>
    </w:r>
    <w:r w:rsidRPr="008E1BA4">
      <w:rPr>
        <w:cap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F"/>
    <w:rsid w:val="000210B7"/>
    <w:rsid w:val="001171E1"/>
    <w:rsid w:val="00195148"/>
    <w:rsid w:val="001D08AF"/>
    <w:rsid w:val="002A5CAB"/>
    <w:rsid w:val="002B4A44"/>
    <w:rsid w:val="003F3888"/>
    <w:rsid w:val="00542B90"/>
    <w:rsid w:val="00572791"/>
    <w:rsid w:val="00697802"/>
    <w:rsid w:val="006F64A4"/>
    <w:rsid w:val="0083754E"/>
    <w:rsid w:val="008E1BA4"/>
    <w:rsid w:val="008E432F"/>
    <w:rsid w:val="00944E67"/>
    <w:rsid w:val="009C72F1"/>
    <w:rsid w:val="009E7EEC"/>
    <w:rsid w:val="00A636CF"/>
    <w:rsid w:val="00A8656C"/>
    <w:rsid w:val="00BD68B2"/>
    <w:rsid w:val="00CE5461"/>
    <w:rsid w:val="00E62183"/>
    <w:rsid w:val="00E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CAB45"/>
  <w15:docId w15:val="{FEFC69AE-220E-49D7-AA42-2A50ED86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b/>
      <w:color w:val="000000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48"/>
    <w:rPr>
      <w:rFonts w:ascii="Segoe UI" w:eastAsia="Century Gothic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8E1BA4"/>
    <w:pPr>
      <w:spacing w:after="0" w:line="240" w:lineRule="auto"/>
      <w:ind w:left="0" w:firstLine="0"/>
    </w:pPr>
    <w:rPr>
      <w:rFonts w:ascii="Arial" w:eastAsia="Times New Roman" w:hAnsi="Arial" w:cs="Times New Roman"/>
      <w:bCs/>
      <w:color w:val="auto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E1BA4"/>
    <w:rPr>
      <w:rFonts w:ascii="Arial" w:eastAsia="Times New Roman" w:hAnsi="Arial" w:cs="Times New Roman"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A4"/>
    <w:rPr>
      <w:rFonts w:ascii="Century Gothic" w:eastAsia="Century Gothic" w:hAnsi="Century Gothic" w:cs="Century Gothic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8E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A4"/>
    <w:rPr>
      <w:rFonts w:ascii="Century Gothic" w:eastAsia="Century Gothic" w:hAnsi="Century Gothic" w:cs="Century Gothic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Carta Nombramiento Modelo 23jul14.docx</vt:lpstr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Nombramiento Modelo 23jul14.docx</dc:title>
  <dc:subject/>
  <dc:creator>e109061</dc:creator>
  <cp:keywords/>
  <cp:lastModifiedBy>Yaribeth Ramos</cp:lastModifiedBy>
  <cp:revision>16</cp:revision>
  <cp:lastPrinted>2020-03-03T12:50:00Z</cp:lastPrinted>
  <dcterms:created xsi:type="dcterms:W3CDTF">2019-08-30T15:57:00Z</dcterms:created>
  <dcterms:modified xsi:type="dcterms:W3CDTF">2022-07-06T23:05:00Z</dcterms:modified>
</cp:coreProperties>
</file>